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C719F" w14:textId="6BBBFC89" w:rsidR="00F716FE" w:rsidRDefault="003C57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#136</w:t>
      </w:r>
      <w:r>
        <w:fldChar w:fldCharType="begin"/>
      </w:r>
      <w:r>
        <w:instrText xml:space="preserve"> DOCPROPERTY  MtgTitle  \* MERGEFORMAT </w:instrText>
      </w:r>
      <w:r>
        <w:fldChar w:fldCharType="end"/>
      </w:r>
      <w:r>
        <w:rPr>
          <w:b/>
          <w:i/>
          <w:noProof/>
          <w:sz w:val="28"/>
        </w:rPr>
        <w:tab/>
      </w:r>
      <w:r w:rsidR="00F927CF">
        <w:rPr>
          <w:b/>
          <w:i/>
          <w:noProof/>
          <w:sz w:val="28"/>
        </w:rPr>
        <w:fldChar w:fldCharType="begin"/>
      </w:r>
      <w:r w:rsidR="00F927CF">
        <w:rPr>
          <w:b/>
          <w:i/>
          <w:noProof/>
          <w:sz w:val="28"/>
        </w:rPr>
        <w:instrText xml:space="preserve"> DOCPROPERTY  Tdoc#  \* MERGEFORMAT </w:instrText>
      </w:r>
      <w:r w:rsidR="00F927CF">
        <w:rPr>
          <w:b/>
          <w:i/>
          <w:noProof/>
          <w:sz w:val="28"/>
        </w:rPr>
        <w:fldChar w:fldCharType="separate"/>
      </w:r>
      <w:r w:rsidR="00F927CF">
        <w:rPr>
          <w:b/>
          <w:i/>
          <w:noProof/>
          <w:sz w:val="28"/>
        </w:rPr>
        <w:t>S2-19</w:t>
      </w:r>
      <w:r w:rsidR="00F927CF">
        <w:rPr>
          <w:b/>
          <w:i/>
          <w:noProof/>
          <w:sz w:val="28"/>
        </w:rPr>
        <w:fldChar w:fldCharType="end"/>
      </w:r>
      <w:r w:rsidR="00F927CF">
        <w:rPr>
          <w:b/>
          <w:i/>
          <w:noProof/>
          <w:sz w:val="28"/>
        </w:rPr>
        <w:t>1</w:t>
      </w:r>
      <w:r w:rsidR="00F927CF">
        <w:rPr>
          <w:b/>
          <w:i/>
          <w:noProof/>
          <w:sz w:val="28"/>
        </w:rPr>
        <w:t>2309</w:t>
      </w:r>
    </w:p>
    <w:p w14:paraId="395C71A0" w14:textId="77777777" w:rsidR="00F716FE" w:rsidRDefault="003C5788">
      <w:pPr>
        <w:pStyle w:val="CRCoverPage"/>
        <w:outlineLvl w:val="0"/>
        <w:rPr>
          <w:b/>
          <w:noProof/>
          <w:sz w:val="24"/>
        </w:rPr>
      </w:pPr>
      <w:r>
        <w:rPr>
          <w:b/>
          <w:noProof/>
          <w:sz w:val="24"/>
        </w:rPr>
        <w:t xml:space="preserve">Reno, NV, USA, November 18 – 22,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2019</w:t>
      </w:r>
      <w:r>
        <w:rPr>
          <w:b/>
          <w:noProof/>
          <w:sz w:val="24"/>
        </w:rPr>
        <w:fldChar w:fldCharType="end"/>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S2-1910553)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16FE" w14:paraId="395C71A2" w14:textId="77777777">
        <w:tc>
          <w:tcPr>
            <w:tcW w:w="9641" w:type="dxa"/>
            <w:gridSpan w:val="9"/>
            <w:tcBorders>
              <w:top w:val="single" w:sz="4" w:space="0" w:color="auto"/>
              <w:left w:val="single" w:sz="4" w:space="0" w:color="auto"/>
              <w:right w:val="single" w:sz="4" w:space="0" w:color="auto"/>
            </w:tcBorders>
          </w:tcPr>
          <w:p w14:paraId="395C71A1" w14:textId="77777777" w:rsidR="00F716FE" w:rsidRDefault="003C5788">
            <w:pPr>
              <w:pStyle w:val="CRCoverPage"/>
              <w:spacing w:after="0"/>
              <w:jc w:val="right"/>
              <w:rPr>
                <w:i/>
                <w:noProof/>
              </w:rPr>
            </w:pPr>
            <w:r>
              <w:rPr>
                <w:i/>
                <w:noProof/>
                <w:sz w:val="14"/>
              </w:rPr>
              <w:t>CR-Form-v11.4</w:t>
            </w:r>
          </w:p>
        </w:tc>
      </w:tr>
      <w:tr w:rsidR="00F716FE" w14:paraId="395C71A4" w14:textId="77777777">
        <w:tc>
          <w:tcPr>
            <w:tcW w:w="9641" w:type="dxa"/>
            <w:gridSpan w:val="9"/>
            <w:tcBorders>
              <w:left w:val="single" w:sz="4" w:space="0" w:color="auto"/>
              <w:right w:val="single" w:sz="4" w:space="0" w:color="auto"/>
            </w:tcBorders>
          </w:tcPr>
          <w:p w14:paraId="395C71A3" w14:textId="77777777" w:rsidR="00F716FE" w:rsidRDefault="003C5788">
            <w:pPr>
              <w:pStyle w:val="CRCoverPage"/>
              <w:spacing w:after="0"/>
              <w:jc w:val="center"/>
              <w:rPr>
                <w:noProof/>
              </w:rPr>
            </w:pPr>
            <w:r>
              <w:rPr>
                <w:b/>
                <w:noProof/>
                <w:sz w:val="32"/>
              </w:rPr>
              <w:t>CHANGE REQUEST</w:t>
            </w:r>
          </w:p>
        </w:tc>
      </w:tr>
      <w:tr w:rsidR="00F716FE" w14:paraId="395C71A6" w14:textId="77777777">
        <w:tc>
          <w:tcPr>
            <w:tcW w:w="9641" w:type="dxa"/>
            <w:gridSpan w:val="9"/>
            <w:tcBorders>
              <w:left w:val="single" w:sz="4" w:space="0" w:color="auto"/>
              <w:right w:val="single" w:sz="4" w:space="0" w:color="auto"/>
            </w:tcBorders>
          </w:tcPr>
          <w:p w14:paraId="395C71A5" w14:textId="77777777" w:rsidR="00F716FE" w:rsidRDefault="00F716FE">
            <w:pPr>
              <w:pStyle w:val="CRCoverPage"/>
              <w:spacing w:after="0"/>
              <w:rPr>
                <w:noProof/>
                <w:sz w:val="8"/>
                <w:szCs w:val="8"/>
              </w:rPr>
            </w:pPr>
          </w:p>
        </w:tc>
      </w:tr>
      <w:tr w:rsidR="00F716FE" w14:paraId="395C71B0" w14:textId="77777777">
        <w:tc>
          <w:tcPr>
            <w:tcW w:w="142" w:type="dxa"/>
            <w:tcBorders>
              <w:left w:val="single" w:sz="4" w:space="0" w:color="auto"/>
            </w:tcBorders>
          </w:tcPr>
          <w:p w14:paraId="395C71A7" w14:textId="77777777" w:rsidR="00F716FE" w:rsidRDefault="00F716FE">
            <w:pPr>
              <w:pStyle w:val="CRCoverPage"/>
              <w:spacing w:after="0"/>
              <w:jc w:val="right"/>
              <w:rPr>
                <w:noProof/>
              </w:rPr>
            </w:pPr>
          </w:p>
        </w:tc>
        <w:tc>
          <w:tcPr>
            <w:tcW w:w="1559" w:type="dxa"/>
            <w:shd w:val="pct30" w:color="FFFF00" w:fill="auto"/>
          </w:tcPr>
          <w:p w14:paraId="395C71A8" w14:textId="77777777" w:rsidR="00F716FE" w:rsidRDefault="003C57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2</w:t>
            </w:r>
          </w:p>
        </w:tc>
        <w:tc>
          <w:tcPr>
            <w:tcW w:w="709" w:type="dxa"/>
          </w:tcPr>
          <w:p w14:paraId="395C71A9" w14:textId="77777777" w:rsidR="00F716FE" w:rsidRDefault="003C5788">
            <w:pPr>
              <w:pStyle w:val="CRCoverPage"/>
              <w:spacing w:after="0"/>
              <w:jc w:val="center"/>
              <w:rPr>
                <w:noProof/>
              </w:rPr>
            </w:pPr>
            <w:r>
              <w:rPr>
                <w:b/>
                <w:noProof/>
                <w:sz w:val="28"/>
              </w:rPr>
              <w:t>CR</w:t>
            </w:r>
          </w:p>
        </w:tc>
        <w:tc>
          <w:tcPr>
            <w:tcW w:w="1276" w:type="dxa"/>
            <w:shd w:val="pct30" w:color="FFFF00" w:fill="auto"/>
          </w:tcPr>
          <w:p w14:paraId="395C71AA" w14:textId="77777777" w:rsidR="00F716FE" w:rsidRDefault="003C5788">
            <w:pPr>
              <w:pStyle w:val="CRCoverPage"/>
              <w:spacing w:after="0"/>
              <w:rPr>
                <w:b/>
                <w:noProof/>
                <w:sz w:val="28"/>
                <w:szCs w:val="28"/>
              </w:rPr>
            </w:pPr>
            <w:r>
              <w:rPr>
                <w:b/>
                <w:noProof/>
                <w:sz w:val="28"/>
                <w:szCs w:val="28"/>
              </w:rPr>
              <w:t>1855</w:t>
            </w:r>
          </w:p>
        </w:tc>
        <w:tc>
          <w:tcPr>
            <w:tcW w:w="709" w:type="dxa"/>
          </w:tcPr>
          <w:p w14:paraId="395C71AB" w14:textId="77777777" w:rsidR="00F716FE" w:rsidRDefault="003C5788">
            <w:pPr>
              <w:pStyle w:val="CRCoverPage"/>
              <w:tabs>
                <w:tab w:val="right" w:pos="625"/>
              </w:tabs>
              <w:spacing w:after="0"/>
              <w:jc w:val="center"/>
              <w:rPr>
                <w:noProof/>
              </w:rPr>
            </w:pPr>
            <w:r>
              <w:rPr>
                <w:b/>
                <w:bCs/>
                <w:noProof/>
                <w:sz w:val="28"/>
              </w:rPr>
              <w:t>rev</w:t>
            </w:r>
          </w:p>
        </w:tc>
        <w:tc>
          <w:tcPr>
            <w:tcW w:w="992" w:type="dxa"/>
            <w:shd w:val="pct30" w:color="FFFF00" w:fill="auto"/>
          </w:tcPr>
          <w:p w14:paraId="395C71AC" w14:textId="5470C4CE" w:rsidR="00F716FE" w:rsidRDefault="00F927CF">
            <w:pPr>
              <w:pStyle w:val="CRCoverPage"/>
              <w:spacing w:after="0"/>
              <w:jc w:val="center"/>
              <w:rPr>
                <w:b/>
                <w:noProof/>
              </w:rPr>
            </w:pPr>
            <w:r>
              <w:rPr>
                <w:b/>
                <w:noProof/>
                <w:sz w:val="28"/>
              </w:rPr>
              <w:t>5</w:t>
            </w:r>
          </w:p>
        </w:tc>
        <w:tc>
          <w:tcPr>
            <w:tcW w:w="2410" w:type="dxa"/>
          </w:tcPr>
          <w:p w14:paraId="395C71AD" w14:textId="77777777" w:rsidR="00F716FE" w:rsidRDefault="003C578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95C71AE" w14:textId="77777777" w:rsidR="00F716FE" w:rsidRDefault="003C57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rPr>
              <w:fldChar w:fldCharType="end"/>
            </w:r>
            <w:r>
              <w:rPr>
                <w:b/>
                <w:noProof/>
                <w:sz w:val="28"/>
              </w:rPr>
              <w:t>6.2.0</w:t>
            </w:r>
          </w:p>
        </w:tc>
        <w:tc>
          <w:tcPr>
            <w:tcW w:w="143" w:type="dxa"/>
            <w:tcBorders>
              <w:right w:val="single" w:sz="4" w:space="0" w:color="auto"/>
            </w:tcBorders>
          </w:tcPr>
          <w:p w14:paraId="395C71AF" w14:textId="77777777" w:rsidR="00F716FE" w:rsidRDefault="00F716FE">
            <w:pPr>
              <w:pStyle w:val="CRCoverPage"/>
              <w:spacing w:after="0"/>
              <w:rPr>
                <w:noProof/>
              </w:rPr>
            </w:pPr>
          </w:p>
        </w:tc>
      </w:tr>
      <w:tr w:rsidR="00F716FE" w14:paraId="395C71B2" w14:textId="77777777">
        <w:tc>
          <w:tcPr>
            <w:tcW w:w="9641" w:type="dxa"/>
            <w:gridSpan w:val="9"/>
            <w:tcBorders>
              <w:left w:val="single" w:sz="4" w:space="0" w:color="auto"/>
              <w:right w:val="single" w:sz="4" w:space="0" w:color="auto"/>
            </w:tcBorders>
          </w:tcPr>
          <w:p w14:paraId="395C71B1" w14:textId="77777777" w:rsidR="00F716FE" w:rsidRDefault="00F716FE">
            <w:pPr>
              <w:pStyle w:val="CRCoverPage"/>
              <w:spacing w:after="0"/>
              <w:rPr>
                <w:noProof/>
              </w:rPr>
            </w:pPr>
          </w:p>
        </w:tc>
      </w:tr>
      <w:tr w:rsidR="00F716FE" w14:paraId="395C71B4" w14:textId="77777777">
        <w:tc>
          <w:tcPr>
            <w:tcW w:w="9641" w:type="dxa"/>
            <w:gridSpan w:val="9"/>
            <w:tcBorders>
              <w:top w:val="single" w:sz="4" w:space="0" w:color="auto"/>
            </w:tcBorders>
          </w:tcPr>
          <w:p w14:paraId="395C71B3" w14:textId="77777777" w:rsidR="00F716FE" w:rsidRDefault="003C5788">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F716FE" w14:paraId="395C71B6" w14:textId="77777777">
        <w:tc>
          <w:tcPr>
            <w:tcW w:w="9641" w:type="dxa"/>
            <w:gridSpan w:val="9"/>
          </w:tcPr>
          <w:p w14:paraId="395C71B5" w14:textId="77777777" w:rsidR="00F716FE" w:rsidRDefault="00F716FE">
            <w:pPr>
              <w:pStyle w:val="CRCoverPage"/>
              <w:spacing w:after="0"/>
              <w:rPr>
                <w:noProof/>
                <w:sz w:val="8"/>
                <w:szCs w:val="8"/>
              </w:rPr>
            </w:pPr>
          </w:p>
        </w:tc>
      </w:tr>
    </w:tbl>
    <w:p w14:paraId="395C71B7" w14:textId="77777777" w:rsidR="00F716FE" w:rsidRDefault="00F716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6FE" w14:paraId="395C71C1" w14:textId="77777777">
        <w:tc>
          <w:tcPr>
            <w:tcW w:w="2835" w:type="dxa"/>
          </w:tcPr>
          <w:p w14:paraId="395C71B8" w14:textId="77777777" w:rsidR="00F716FE" w:rsidRDefault="003C5788">
            <w:pPr>
              <w:pStyle w:val="CRCoverPage"/>
              <w:tabs>
                <w:tab w:val="right" w:pos="2751"/>
              </w:tabs>
              <w:spacing w:after="0"/>
              <w:rPr>
                <w:b/>
                <w:i/>
                <w:noProof/>
              </w:rPr>
            </w:pPr>
            <w:r>
              <w:rPr>
                <w:b/>
                <w:i/>
                <w:noProof/>
              </w:rPr>
              <w:t>Proposed change affects:</w:t>
            </w:r>
          </w:p>
        </w:tc>
        <w:tc>
          <w:tcPr>
            <w:tcW w:w="1418" w:type="dxa"/>
          </w:tcPr>
          <w:p w14:paraId="395C71B9" w14:textId="77777777" w:rsidR="00F716FE" w:rsidRDefault="003C57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5C71BA" w14:textId="77777777" w:rsidR="00F716FE" w:rsidRDefault="00F716FE">
            <w:pPr>
              <w:pStyle w:val="CRCoverPage"/>
              <w:spacing w:after="0"/>
              <w:jc w:val="center"/>
              <w:rPr>
                <w:b/>
                <w:caps/>
                <w:noProof/>
              </w:rPr>
            </w:pPr>
          </w:p>
        </w:tc>
        <w:tc>
          <w:tcPr>
            <w:tcW w:w="709" w:type="dxa"/>
            <w:tcBorders>
              <w:left w:val="single" w:sz="4" w:space="0" w:color="auto"/>
            </w:tcBorders>
          </w:tcPr>
          <w:p w14:paraId="395C71BB" w14:textId="77777777" w:rsidR="00F716FE" w:rsidRDefault="003C57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C71BC" w14:textId="77777777" w:rsidR="00F716FE" w:rsidRDefault="00F716FE">
            <w:pPr>
              <w:pStyle w:val="CRCoverPage"/>
              <w:spacing w:after="0"/>
              <w:jc w:val="center"/>
              <w:rPr>
                <w:b/>
                <w:caps/>
                <w:noProof/>
              </w:rPr>
            </w:pPr>
          </w:p>
        </w:tc>
        <w:tc>
          <w:tcPr>
            <w:tcW w:w="2126" w:type="dxa"/>
          </w:tcPr>
          <w:p w14:paraId="395C71BD" w14:textId="77777777" w:rsidR="00F716FE" w:rsidRDefault="003C57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C71BE" w14:textId="77777777" w:rsidR="00F716FE" w:rsidRDefault="00F716FE">
            <w:pPr>
              <w:pStyle w:val="CRCoverPage"/>
              <w:spacing w:after="0"/>
              <w:jc w:val="center"/>
              <w:rPr>
                <w:b/>
                <w:caps/>
                <w:noProof/>
              </w:rPr>
            </w:pPr>
          </w:p>
        </w:tc>
        <w:tc>
          <w:tcPr>
            <w:tcW w:w="1418" w:type="dxa"/>
            <w:tcBorders>
              <w:left w:val="nil"/>
            </w:tcBorders>
          </w:tcPr>
          <w:p w14:paraId="395C71BF" w14:textId="77777777" w:rsidR="00F716FE" w:rsidRDefault="003C57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5C71C0" w14:textId="77777777" w:rsidR="00F716FE" w:rsidRDefault="003C5788">
            <w:pPr>
              <w:pStyle w:val="CRCoverPage"/>
              <w:spacing w:after="0"/>
              <w:jc w:val="center"/>
              <w:rPr>
                <w:b/>
                <w:bCs/>
                <w:caps/>
                <w:noProof/>
              </w:rPr>
            </w:pPr>
            <w:r>
              <w:rPr>
                <w:b/>
                <w:bCs/>
                <w:caps/>
                <w:noProof/>
              </w:rPr>
              <w:t>x</w:t>
            </w:r>
          </w:p>
        </w:tc>
      </w:tr>
    </w:tbl>
    <w:p w14:paraId="395C71C2" w14:textId="77777777" w:rsidR="00F716FE" w:rsidRDefault="00F716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16FE" w14:paraId="395C71C4" w14:textId="77777777">
        <w:tc>
          <w:tcPr>
            <w:tcW w:w="9640" w:type="dxa"/>
            <w:gridSpan w:val="11"/>
          </w:tcPr>
          <w:p w14:paraId="395C71C3" w14:textId="77777777" w:rsidR="00F716FE" w:rsidRDefault="00F716FE">
            <w:pPr>
              <w:pStyle w:val="CRCoverPage"/>
              <w:spacing w:after="0"/>
              <w:rPr>
                <w:noProof/>
                <w:sz w:val="8"/>
                <w:szCs w:val="8"/>
              </w:rPr>
            </w:pPr>
          </w:p>
        </w:tc>
      </w:tr>
      <w:tr w:rsidR="00F716FE" w14:paraId="395C71C7" w14:textId="77777777">
        <w:tc>
          <w:tcPr>
            <w:tcW w:w="1843" w:type="dxa"/>
            <w:tcBorders>
              <w:top w:val="single" w:sz="4" w:space="0" w:color="auto"/>
              <w:left w:val="single" w:sz="4" w:space="0" w:color="auto"/>
            </w:tcBorders>
          </w:tcPr>
          <w:p w14:paraId="395C71C5" w14:textId="77777777" w:rsidR="00F716FE" w:rsidRDefault="003C57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C71C6" w14:textId="77777777" w:rsidR="00F716FE" w:rsidRDefault="003C5788">
            <w:pPr>
              <w:pStyle w:val="CRCoverPage"/>
              <w:spacing w:after="0"/>
              <w:ind w:left="100"/>
              <w:rPr>
                <w:noProof/>
              </w:rPr>
            </w:pPr>
            <w:r>
              <w:t xml:space="preserve">Consumer/Producer binding for subscribe/notify </w:t>
            </w:r>
          </w:p>
        </w:tc>
      </w:tr>
      <w:tr w:rsidR="00F716FE" w14:paraId="395C71CA" w14:textId="77777777">
        <w:tc>
          <w:tcPr>
            <w:tcW w:w="1843" w:type="dxa"/>
            <w:tcBorders>
              <w:left w:val="single" w:sz="4" w:space="0" w:color="auto"/>
            </w:tcBorders>
          </w:tcPr>
          <w:p w14:paraId="395C71C8" w14:textId="77777777" w:rsidR="00F716FE" w:rsidRDefault="00F716FE">
            <w:pPr>
              <w:pStyle w:val="CRCoverPage"/>
              <w:spacing w:after="0"/>
              <w:rPr>
                <w:b/>
                <w:i/>
                <w:noProof/>
                <w:sz w:val="8"/>
                <w:szCs w:val="8"/>
              </w:rPr>
            </w:pPr>
          </w:p>
        </w:tc>
        <w:tc>
          <w:tcPr>
            <w:tcW w:w="7797" w:type="dxa"/>
            <w:gridSpan w:val="10"/>
            <w:tcBorders>
              <w:right w:val="single" w:sz="4" w:space="0" w:color="auto"/>
            </w:tcBorders>
          </w:tcPr>
          <w:p w14:paraId="395C71C9" w14:textId="77777777" w:rsidR="00F716FE" w:rsidRDefault="00F716FE">
            <w:pPr>
              <w:pStyle w:val="CRCoverPage"/>
              <w:spacing w:after="0"/>
              <w:rPr>
                <w:noProof/>
                <w:sz w:val="8"/>
                <w:szCs w:val="8"/>
              </w:rPr>
            </w:pPr>
          </w:p>
        </w:tc>
      </w:tr>
      <w:tr w:rsidR="00F716FE" w14:paraId="395C71CD" w14:textId="77777777">
        <w:tc>
          <w:tcPr>
            <w:tcW w:w="1843" w:type="dxa"/>
            <w:tcBorders>
              <w:left w:val="single" w:sz="4" w:space="0" w:color="auto"/>
            </w:tcBorders>
          </w:tcPr>
          <w:p w14:paraId="395C71CB" w14:textId="77777777" w:rsidR="00F716FE" w:rsidRDefault="003C57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C71CC" w14:textId="5CAB0DBB" w:rsidR="00F716FE" w:rsidRDefault="003C5788" w:rsidP="007F0B39">
            <w:pPr>
              <w:pStyle w:val="CRCoverPage"/>
              <w:spacing w:after="0"/>
              <w:ind w:left="100"/>
              <w:rPr>
                <w:noProof/>
              </w:rPr>
            </w:pPr>
            <w:r>
              <w:rPr>
                <w:noProof/>
              </w:rPr>
              <w:t>NTT DOCOMO, ZTE, Huawei, HiSilicon</w:t>
            </w:r>
            <w:r w:rsidR="00AF4DA7">
              <w:rPr>
                <w:noProof/>
              </w:rPr>
              <w:t>, Nokia, Nokia Shanghai-Bell</w:t>
            </w:r>
          </w:p>
        </w:tc>
      </w:tr>
      <w:tr w:rsidR="00F716FE" w14:paraId="395C71D0" w14:textId="77777777">
        <w:tc>
          <w:tcPr>
            <w:tcW w:w="1843" w:type="dxa"/>
            <w:tcBorders>
              <w:left w:val="single" w:sz="4" w:space="0" w:color="auto"/>
            </w:tcBorders>
          </w:tcPr>
          <w:p w14:paraId="395C71CE" w14:textId="77777777" w:rsidR="00F716FE" w:rsidRDefault="003C57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5C71CF" w14:textId="77777777" w:rsidR="00F716FE" w:rsidRDefault="003C5788">
            <w:pPr>
              <w:pStyle w:val="CRCoverPage"/>
              <w:spacing w:after="0"/>
              <w:ind w:left="100"/>
              <w:rPr>
                <w:noProof/>
              </w:rPr>
            </w:pPr>
            <w:r>
              <w:rPr>
                <w:noProof/>
              </w:rPr>
              <w:t>S2</w:t>
            </w:r>
          </w:p>
        </w:tc>
      </w:tr>
      <w:tr w:rsidR="00F716FE" w14:paraId="395C71D3" w14:textId="77777777">
        <w:tc>
          <w:tcPr>
            <w:tcW w:w="1843" w:type="dxa"/>
            <w:tcBorders>
              <w:left w:val="single" w:sz="4" w:space="0" w:color="auto"/>
            </w:tcBorders>
          </w:tcPr>
          <w:p w14:paraId="395C71D1" w14:textId="77777777" w:rsidR="00F716FE" w:rsidRDefault="00F716FE">
            <w:pPr>
              <w:pStyle w:val="CRCoverPage"/>
              <w:spacing w:after="0"/>
              <w:rPr>
                <w:b/>
                <w:i/>
                <w:noProof/>
                <w:sz w:val="8"/>
                <w:szCs w:val="8"/>
              </w:rPr>
            </w:pPr>
          </w:p>
        </w:tc>
        <w:tc>
          <w:tcPr>
            <w:tcW w:w="7797" w:type="dxa"/>
            <w:gridSpan w:val="10"/>
            <w:tcBorders>
              <w:right w:val="single" w:sz="4" w:space="0" w:color="auto"/>
            </w:tcBorders>
          </w:tcPr>
          <w:p w14:paraId="395C71D2" w14:textId="77777777" w:rsidR="00F716FE" w:rsidRDefault="00F716FE">
            <w:pPr>
              <w:pStyle w:val="CRCoverPage"/>
              <w:spacing w:after="0"/>
              <w:rPr>
                <w:noProof/>
                <w:sz w:val="8"/>
                <w:szCs w:val="8"/>
              </w:rPr>
            </w:pPr>
          </w:p>
        </w:tc>
      </w:tr>
      <w:tr w:rsidR="00F716FE" w14:paraId="395C71D9" w14:textId="77777777">
        <w:tc>
          <w:tcPr>
            <w:tcW w:w="1843" w:type="dxa"/>
            <w:tcBorders>
              <w:left w:val="single" w:sz="4" w:space="0" w:color="auto"/>
            </w:tcBorders>
          </w:tcPr>
          <w:p w14:paraId="395C71D4" w14:textId="77777777" w:rsidR="00F716FE" w:rsidRDefault="003C5788">
            <w:pPr>
              <w:pStyle w:val="CRCoverPage"/>
              <w:tabs>
                <w:tab w:val="right" w:pos="1759"/>
              </w:tabs>
              <w:spacing w:after="0"/>
              <w:rPr>
                <w:b/>
                <w:i/>
                <w:noProof/>
              </w:rPr>
            </w:pPr>
            <w:r>
              <w:rPr>
                <w:b/>
                <w:i/>
                <w:noProof/>
              </w:rPr>
              <w:t>Work item code:</w:t>
            </w:r>
          </w:p>
        </w:tc>
        <w:tc>
          <w:tcPr>
            <w:tcW w:w="3686" w:type="dxa"/>
            <w:gridSpan w:val="5"/>
            <w:shd w:val="pct30" w:color="FFFF00" w:fill="auto"/>
          </w:tcPr>
          <w:p w14:paraId="395C71D5" w14:textId="77777777" w:rsidR="00F716FE" w:rsidRDefault="003C5788">
            <w:pPr>
              <w:pStyle w:val="CRCoverPage"/>
              <w:spacing w:after="0"/>
              <w:ind w:left="100"/>
              <w:rPr>
                <w:noProof/>
              </w:rPr>
            </w:pPr>
            <w:r>
              <w:rPr>
                <w:noProof/>
              </w:rPr>
              <w:t>5G_eSBA</w:t>
            </w:r>
          </w:p>
        </w:tc>
        <w:tc>
          <w:tcPr>
            <w:tcW w:w="567" w:type="dxa"/>
            <w:tcBorders>
              <w:left w:val="nil"/>
            </w:tcBorders>
          </w:tcPr>
          <w:p w14:paraId="395C71D6" w14:textId="77777777" w:rsidR="00F716FE" w:rsidRDefault="00F716FE">
            <w:pPr>
              <w:pStyle w:val="CRCoverPage"/>
              <w:spacing w:after="0"/>
              <w:ind w:right="100"/>
              <w:rPr>
                <w:noProof/>
              </w:rPr>
            </w:pPr>
          </w:p>
        </w:tc>
        <w:tc>
          <w:tcPr>
            <w:tcW w:w="1417" w:type="dxa"/>
            <w:gridSpan w:val="3"/>
            <w:tcBorders>
              <w:left w:val="nil"/>
            </w:tcBorders>
          </w:tcPr>
          <w:p w14:paraId="395C71D7" w14:textId="77777777" w:rsidR="00F716FE" w:rsidRDefault="003C57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5C71D8" w14:textId="77777777" w:rsidR="00F716FE" w:rsidRDefault="003C578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2019-11-08</w:t>
            </w:r>
            <w:r>
              <w:rPr>
                <w:noProof/>
              </w:rPr>
              <w:fldChar w:fldCharType="end"/>
            </w:r>
          </w:p>
        </w:tc>
      </w:tr>
      <w:tr w:rsidR="00F716FE" w14:paraId="395C71DF" w14:textId="77777777">
        <w:tc>
          <w:tcPr>
            <w:tcW w:w="1843" w:type="dxa"/>
            <w:tcBorders>
              <w:left w:val="single" w:sz="4" w:space="0" w:color="auto"/>
            </w:tcBorders>
          </w:tcPr>
          <w:p w14:paraId="395C71DA" w14:textId="77777777" w:rsidR="00F716FE" w:rsidRDefault="00F716FE">
            <w:pPr>
              <w:pStyle w:val="CRCoverPage"/>
              <w:spacing w:after="0"/>
              <w:rPr>
                <w:b/>
                <w:i/>
                <w:noProof/>
                <w:sz w:val="8"/>
                <w:szCs w:val="8"/>
              </w:rPr>
            </w:pPr>
          </w:p>
        </w:tc>
        <w:tc>
          <w:tcPr>
            <w:tcW w:w="1986" w:type="dxa"/>
            <w:gridSpan w:val="4"/>
          </w:tcPr>
          <w:p w14:paraId="395C71DB" w14:textId="77777777" w:rsidR="00F716FE" w:rsidRDefault="00F716FE">
            <w:pPr>
              <w:pStyle w:val="CRCoverPage"/>
              <w:spacing w:after="0"/>
              <w:rPr>
                <w:noProof/>
                <w:sz w:val="8"/>
                <w:szCs w:val="8"/>
              </w:rPr>
            </w:pPr>
          </w:p>
        </w:tc>
        <w:tc>
          <w:tcPr>
            <w:tcW w:w="2267" w:type="dxa"/>
            <w:gridSpan w:val="2"/>
          </w:tcPr>
          <w:p w14:paraId="395C71DC" w14:textId="77777777" w:rsidR="00F716FE" w:rsidRDefault="00F716FE">
            <w:pPr>
              <w:pStyle w:val="CRCoverPage"/>
              <w:spacing w:after="0"/>
              <w:rPr>
                <w:noProof/>
                <w:sz w:val="8"/>
                <w:szCs w:val="8"/>
              </w:rPr>
            </w:pPr>
          </w:p>
        </w:tc>
        <w:tc>
          <w:tcPr>
            <w:tcW w:w="1417" w:type="dxa"/>
            <w:gridSpan w:val="3"/>
          </w:tcPr>
          <w:p w14:paraId="395C71DD" w14:textId="77777777" w:rsidR="00F716FE" w:rsidRDefault="00F716FE">
            <w:pPr>
              <w:pStyle w:val="CRCoverPage"/>
              <w:spacing w:after="0"/>
              <w:rPr>
                <w:noProof/>
                <w:sz w:val="8"/>
                <w:szCs w:val="8"/>
              </w:rPr>
            </w:pPr>
          </w:p>
        </w:tc>
        <w:tc>
          <w:tcPr>
            <w:tcW w:w="2127" w:type="dxa"/>
            <w:tcBorders>
              <w:right w:val="single" w:sz="4" w:space="0" w:color="auto"/>
            </w:tcBorders>
          </w:tcPr>
          <w:p w14:paraId="395C71DE" w14:textId="77777777" w:rsidR="00F716FE" w:rsidRDefault="00F716FE">
            <w:pPr>
              <w:pStyle w:val="CRCoverPage"/>
              <w:spacing w:after="0"/>
              <w:rPr>
                <w:noProof/>
                <w:sz w:val="8"/>
                <w:szCs w:val="8"/>
              </w:rPr>
            </w:pPr>
          </w:p>
        </w:tc>
      </w:tr>
      <w:tr w:rsidR="00F716FE" w14:paraId="395C71E5" w14:textId="77777777">
        <w:trPr>
          <w:cantSplit/>
        </w:trPr>
        <w:tc>
          <w:tcPr>
            <w:tcW w:w="1843" w:type="dxa"/>
            <w:tcBorders>
              <w:left w:val="single" w:sz="4" w:space="0" w:color="auto"/>
            </w:tcBorders>
          </w:tcPr>
          <w:p w14:paraId="395C71E0" w14:textId="77777777" w:rsidR="00F716FE" w:rsidRDefault="003C5788">
            <w:pPr>
              <w:pStyle w:val="CRCoverPage"/>
              <w:tabs>
                <w:tab w:val="right" w:pos="1759"/>
              </w:tabs>
              <w:spacing w:after="0"/>
              <w:rPr>
                <w:b/>
                <w:i/>
                <w:noProof/>
              </w:rPr>
            </w:pPr>
            <w:r>
              <w:rPr>
                <w:b/>
                <w:i/>
                <w:noProof/>
              </w:rPr>
              <w:t>Category:</w:t>
            </w:r>
          </w:p>
        </w:tc>
        <w:tc>
          <w:tcPr>
            <w:tcW w:w="851" w:type="dxa"/>
            <w:shd w:val="pct30" w:color="FFFF00" w:fill="auto"/>
          </w:tcPr>
          <w:p w14:paraId="395C71E1" w14:textId="77777777" w:rsidR="00F716FE" w:rsidRDefault="003C5788">
            <w:pPr>
              <w:pStyle w:val="CRCoverPage"/>
              <w:spacing w:after="0"/>
              <w:ind w:left="100" w:right="-609"/>
              <w:rPr>
                <w:b/>
                <w:noProof/>
              </w:rPr>
            </w:pPr>
            <w:r>
              <w:rPr>
                <w:b/>
                <w:noProof/>
              </w:rPr>
              <w:t>C</w:t>
            </w:r>
          </w:p>
        </w:tc>
        <w:tc>
          <w:tcPr>
            <w:tcW w:w="3402" w:type="dxa"/>
            <w:gridSpan w:val="5"/>
            <w:tcBorders>
              <w:left w:val="nil"/>
            </w:tcBorders>
          </w:tcPr>
          <w:p w14:paraId="395C71E2" w14:textId="77777777" w:rsidR="00F716FE" w:rsidRDefault="00F716FE">
            <w:pPr>
              <w:pStyle w:val="CRCoverPage"/>
              <w:spacing w:after="0"/>
              <w:rPr>
                <w:noProof/>
              </w:rPr>
            </w:pPr>
          </w:p>
        </w:tc>
        <w:tc>
          <w:tcPr>
            <w:tcW w:w="1417" w:type="dxa"/>
            <w:gridSpan w:val="3"/>
            <w:tcBorders>
              <w:left w:val="nil"/>
            </w:tcBorders>
          </w:tcPr>
          <w:p w14:paraId="395C71E3" w14:textId="77777777" w:rsidR="00F716FE" w:rsidRDefault="003C57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5C71E4" w14:textId="77777777" w:rsidR="00F716FE" w:rsidRDefault="003C578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F716FE" w14:paraId="395C71EA" w14:textId="77777777">
        <w:tc>
          <w:tcPr>
            <w:tcW w:w="1843" w:type="dxa"/>
            <w:tcBorders>
              <w:left w:val="single" w:sz="4" w:space="0" w:color="auto"/>
              <w:bottom w:val="single" w:sz="4" w:space="0" w:color="auto"/>
            </w:tcBorders>
          </w:tcPr>
          <w:p w14:paraId="395C71E6" w14:textId="77777777" w:rsidR="00F716FE" w:rsidRDefault="00F716FE">
            <w:pPr>
              <w:pStyle w:val="CRCoverPage"/>
              <w:spacing w:after="0"/>
              <w:rPr>
                <w:b/>
                <w:i/>
                <w:noProof/>
              </w:rPr>
            </w:pPr>
          </w:p>
        </w:tc>
        <w:tc>
          <w:tcPr>
            <w:tcW w:w="4677" w:type="dxa"/>
            <w:gridSpan w:val="8"/>
            <w:tcBorders>
              <w:bottom w:val="single" w:sz="4" w:space="0" w:color="auto"/>
            </w:tcBorders>
          </w:tcPr>
          <w:p w14:paraId="395C71E7" w14:textId="77777777" w:rsidR="00F716FE" w:rsidRDefault="003C57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C71E8" w14:textId="77777777" w:rsidR="00F716FE" w:rsidRDefault="003C578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95C71E9" w14:textId="77777777" w:rsidR="00F716FE" w:rsidRDefault="003C57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716FE" w14:paraId="395C71ED" w14:textId="77777777">
        <w:tc>
          <w:tcPr>
            <w:tcW w:w="1843" w:type="dxa"/>
          </w:tcPr>
          <w:p w14:paraId="395C71EB" w14:textId="77777777" w:rsidR="00F716FE" w:rsidRDefault="00F716FE">
            <w:pPr>
              <w:pStyle w:val="CRCoverPage"/>
              <w:spacing w:after="0"/>
              <w:rPr>
                <w:b/>
                <w:i/>
                <w:noProof/>
                <w:sz w:val="8"/>
                <w:szCs w:val="8"/>
              </w:rPr>
            </w:pPr>
          </w:p>
        </w:tc>
        <w:tc>
          <w:tcPr>
            <w:tcW w:w="7797" w:type="dxa"/>
            <w:gridSpan w:val="10"/>
          </w:tcPr>
          <w:p w14:paraId="395C71EC" w14:textId="77777777" w:rsidR="00F716FE" w:rsidRDefault="00F716FE">
            <w:pPr>
              <w:pStyle w:val="CRCoverPage"/>
              <w:spacing w:after="0"/>
              <w:rPr>
                <w:noProof/>
                <w:sz w:val="8"/>
                <w:szCs w:val="8"/>
              </w:rPr>
            </w:pPr>
          </w:p>
        </w:tc>
      </w:tr>
      <w:tr w:rsidR="00F716FE" w14:paraId="395C7207" w14:textId="77777777">
        <w:tc>
          <w:tcPr>
            <w:tcW w:w="2694" w:type="dxa"/>
            <w:gridSpan w:val="2"/>
            <w:tcBorders>
              <w:top w:val="single" w:sz="4" w:space="0" w:color="auto"/>
              <w:left w:val="single" w:sz="4" w:space="0" w:color="auto"/>
            </w:tcBorders>
          </w:tcPr>
          <w:p w14:paraId="395C71EE" w14:textId="77777777" w:rsidR="00F716FE" w:rsidRDefault="003C57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C71EF" w14:textId="77777777" w:rsidR="00F716FE" w:rsidRDefault="003C5788">
            <w:pPr>
              <w:pStyle w:val="NormTop"/>
              <w:rPr>
                <w:rFonts w:cs="Arial"/>
              </w:rPr>
            </w:pPr>
            <w:r>
              <w:rPr>
                <w:rFonts w:cs="Arial"/>
              </w:rPr>
              <w:t xml:space="preserve">CT4 agreed (see C4-193727) on consumer/producer binding for subscribe/notify procedures: </w:t>
            </w:r>
            <w:r>
              <w:t>when subscribing, the consumer can include a binding indication to the NF instance or NF set; for NF set, the notifications will be sent to another NF instance in the NF set if the original NF instance is not available.</w:t>
            </w:r>
            <w:r>
              <w:rPr>
                <w:rFonts w:cs="Arial"/>
              </w:rPr>
              <w:t xml:space="preserve"> The handling of the </w:t>
            </w:r>
            <w:proofErr w:type="spellStart"/>
            <w:r>
              <w:rPr>
                <w:rFonts w:cs="Arial"/>
              </w:rPr>
              <w:t>callback</w:t>
            </w:r>
            <w:proofErr w:type="spellEnd"/>
            <w:r>
              <w:rPr>
                <w:rFonts w:cs="Arial"/>
              </w:rPr>
              <w:t xml:space="preserve"> URI is further described in C4-193727.</w:t>
            </w:r>
          </w:p>
          <w:p w14:paraId="395C71F0" w14:textId="77777777" w:rsidR="00F716FE" w:rsidRDefault="003C5788">
            <w:pPr>
              <w:rPr>
                <w:rFonts w:ascii="Arial" w:hAnsi="Arial" w:cs="Arial"/>
                <w:lang w:eastAsia="ja-JP"/>
              </w:rPr>
            </w:pPr>
            <w:r>
              <w:rPr>
                <w:rFonts w:ascii="Arial" w:hAnsi="Arial" w:cs="Arial"/>
                <w:lang w:eastAsia="ja-JP"/>
              </w:rPr>
              <w:t>Moreover, with the LS C4-193792, CT4 requests confirmation from SA2 that it should be possible to provide a binding indication when subscribing to notifications and when sending subsequent notifications, and to update stage 2 accordingly if necessary.</w:t>
            </w:r>
          </w:p>
          <w:p w14:paraId="395C71F1" w14:textId="77777777" w:rsidR="00F716FE" w:rsidRDefault="003C5788">
            <w:pPr>
              <w:spacing w:afterLines="50" w:after="120"/>
              <w:rPr>
                <w:rFonts w:ascii="Arial" w:hAnsi="Arial" w:cs="Arial"/>
                <w:lang w:eastAsia="ja-JP"/>
              </w:rPr>
            </w:pPr>
            <w:r>
              <w:rPr>
                <w:rFonts w:ascii="Arial" w:hAnsi="Arial" w:cs="Arial"/>
                <w:highlight w:val="cyan"/>
                <w:lang w:eastAsia="ja-JP"/>
              </w:rPr>
              <w:t>Rev 3: changes are marked in blue</w:t>
            </w:r>
          </w:p>
          <w:p w14:paraId="395C71F2" w14:textId="77777777" w:rsidR="00F716FE" w:rsidRDefault="003C5788">
            <w:pPr>
              <w:spacing w:after="0"/>
              <w:rPr>
                <w:b/>
                <w:lang w:eastAsia="zh-CN"/>
              </w:rPr>
            </w:pPr>
            <w:r>
              <w:rPr>
                <w:rFonts w:hint="eastAsia"/>
                <w:b/>
                <w:lang w:eastAsia="zh-CN"/>
              </w:rPr>
              <w:t>Subscription and Notification</w:t>
            </w:r>
          </w:p>
          <w:p w14:paraId="395C71F3" w14:textId="77777777" w:rsidR="00F716FE" w:rsidRDefault="003C5788">
            <w:pPr>
              <w:spacing w:after="0"/>
              <w:rPr>
                <w:lang w:eastAsia="zh-CN"/>
              </w:rPr>
            </w:pPr>
            <w:r>
              <w:rPr>
                <w:rFonts w:hint="eastAsia"/>
                <w:lang w:eastAsia="zh-CN"/>
              </w:rPr>
              <w:t>In</w:t>
            </w:r>
            <w:r>
              <w:rPr>
                <w:lang w:eastAsia="zh-CN"/>
              </w:rPr>
              <w:t xml:space="preserve"> S2#135 meeting, the issue related to notification URI was discussed. The problem is that the NF producer does not know which NF service at NF consumer is supposed to receive the notification. In case of the NF consumer </w:t>
            </w:r>
            <w:proofErr w:type="spellStart"/>
            <w:r>
              <w:rPr>
                <w:lang w:eastAsia="zh-CN"/>
              </w:rPr>
              <w:t>failer</w:t>
            </w:r>
            <w:proofErr w:type="spellEnd"/>
            <w:r>
              <w:rPr>
                <w:lang w:eastAsia="zh-CN"/>
              </w:rPr>
              <w:t xml:space="preserve">, a new NF consumer instance can be selected from the same set. However, since the NF producer does not know the service related to the notification URI, it cannot select NF service from the new selected NF service consumer instance. </w:t>
            </w:r>
          </w:p>
          <w:p w14:paraId="395C71F4" w14:textId="77777777" w:rsidR="00F716FE" w:rsidRDefault="003C5788">
            <w:pPr>
              <w:spacing w:after="0"/>
              <w:rPr>
                <w:lang w:eastAsia="zh-CN"/>
              </w:rPr>
            </w:pPr>
            <w:r>
              <w:rPr>
                <w:lang w:eastAsia="zh-CN"/>
              </w:rPr>
              <w:t xml:space="preserve">In R15, for AMF Set, the AMF provides service name to NF producer when it subscribe for a notification. Based on that information the NF producer can select the replacement notification URI. </w:t>
            </w:r>
          </w:p>
          <w:p w14:paraId="395C71F5" w14:textId="77777777" w:rsidR="00F716FE" w:rsidRDefault="003C5788">
            <w:pPr>
              <w:spacing w:after="0"/>
              <w:rPr>
                <w:lang w:eastAsia="zh-CN"/>
              </w:rPr>
            </w:pPr>
            <w:r>
              <w:rPr>
                <w:lang w:eastAsia="zh-CN"/>
              </w:rPr>
              <w:t xml:space="preserve">In R16, if we do so, it will incur many changes in service operation, since we need to update each </w:t>
            </w:r>
            <w:proofErr w:type="spellStart"/>
            <w:r>
              <w:rPr>
                <w:lang w:eastAsia="zh-CN"/>
              </w:rPr>
              <w:t>subscribe</w:t>
            </w:r>
            <w:proofErr w:type="spellEnd"/>
            <w:r>
              <w:rPr>
                <w:lang w:eastAsia="zh-CN"/>
              </w:rPr>
              <w:t xml:space="preserve"> service, the impact is big to both specification and implementation.</w:t>
            </w:r>
          </w:p>
          <w:p w14:paraId="395C71F6" w14:textId="77777777" w:rsidR="00F716FE" w:rsidRDefault="003C5788">
            <w:pPr>
              <w:spacing w:after="0"/>
              <w:rPr>
                <w:lang w:eastAsia="zh-CN"/>
              </w:rPr>
            </w:pPr>
            <w:r>
              <w:rPr>
                <w:lang w:eastAsia="zh-CN"/>
              </w:rPr>
              <w:t xml:space="preserve">Alternatively, since the NF consumer always includes binding indication when it sends subscribe request to the NF producer, it can carry service name together with binding indication. </w:t>
            </w:r>
          </w:p>
          <w:p w14:paraId="395C71F7" w14:textId="77777777" w:rsidR="00F716FE" w:rsidRDefault="003C5788">
            <w:pPr>
              <w:spacing w:afterLines="50" w:after="120"/>
              <w:rPr>
                <w:lang w:eastAsia="zh-CN"/>
              </w:rPr>
            </w:pPr>
            <w:r>
              <w:rPr>
                <w:lang w:eastAsia="zh-CN"/>
              </w:rPr>
              <w:t>Hence, it is proposed that service name is included in binding</w:t>
            </w:r>
            <w:r>
              <w:rPr>
                <w:rFonts w:hint="eastAsia"/>
                <w:lang w:eastAsia="zh-CN"/>
              </w:rPr>
              <w:t xml:space="preserve"> indication when a NF </w:t>
            </w:r>
            <w:r>
              <w:rPr>
                <w:lang w:eastAsia="zh-CN"/>
              </w:rPr>
              <w:t>service</w:t>
            </w:r>
            <w:r>
              <w:rPr>
                <w:rFonts w:hint="eastAsia"/>
                <w:lang w:eastAsia="zh-CN"/>
              </w:rPr>
              <w:t xml:space="preserve"> </w:t>
            </w:r>
            <w:r>
              <w:rPr>
                <w:lang w:eastAsia="zh-CN"/>
              </w:rPr>
              <w:t xml:space="preserve">consumer subscribes to NF service producer. When the NF service consumer </w:t>
            </w:r>
            <w:r>
              <w:rPr>
                <w:lang w:eastAsia="zh-CN"/>
              </w:rPr>
              <w:lastRenderedPageBreak/>
              <w:t>becomes unavailable, the NF service producer selects an alternative notification endpoint based on the service name in binding indication.</w:t>
            </w:r>
          </w:p>
          <w:p w14:paraId="395C71F8" w14:textId="77777777" w:rsidR="00F716FE" w:rsidRDefault="003C5788">
            <w:pPr>
              <w:rPr>
                <w:lang w:eastAsia="zh-CN"/>
              </w:rPr>
            </w:pPr>
            <w:r>
              <w:rPr>
                <w:lang w:eastAsia="zh-CN"/>
              </w:rPr>
              <w:t xml:space="preserve">For implicit subscription it can do in the same way. </w:t>
            </w:r>
          </w:p>
          <w:p w14:paraId="395C71F9" w14:textId="77777777" w:rsidR="00F716FE" w:rsidRDefault="003C5788">
            <w:pPr>
              <w:spacing w:after="0"/>
              <w:rPr>
                <w:b/>
                <w:lang w:eastAsia="zh-CN"/>
              </w:rPr>
            </w:pPr>
            <w:r>
              <w:rPr>
                <w:b/>
                <w:lang w:eastAsia="zh-CN"/>
              </w:rPr>
              <w:t>Subscription for another NF service consumer</w:t>
            </w:r>
          </w:p>
          <w:p w14:paraId="395C71FA" w14:textId="77777777" w:rsidR="00F716FE" w:rsidRDefault="003C5788">
            <w:pPr>
              <w:spacing w:after="0"/>
              <w:rPr>
                <w:lang w:eastAsia="zh-CN"/>
              </w:rPr>
            </w:pPr>
            <w:r>
              <w:rPr>
                <w:lang w:eastAsia="zh-CN"/>
              </w:rPr>
              <w:t xml:space="preserve">The specification supports subscription for another NF service consumer. For example, A may subscribe to a NF service producer on behalf of B. If B becomes unavailable, how would the NF service producer handle? </w:t>
            </w:r>
          </w:p>
          <w:p w14:paraId="395C71FB" w14:textId="77777777" w:rsidR="00F716FE" w:rsidRDefault="003C5788">
            <w:pPr>
              <w:spacing w:after="0"/>
              <w:rPr>
                <w:lang w:eastAsia="zh-CN"/>
              </w:rPr>
            </w:pPr>
            <w:r>
              <w:rPr>
                <w:lang w:eastAsia="zh-CN"/>
              </w:rPr>
              <w:t xml:space="preserve">One possible way is to send B’s binding indication to NF service producer, when B is not responding, the NF service producer can reselect a replacement of B (B*) based on B’s binding indication, and send notification to replacement of B (B*). </w:t>
            </w:r>
          </w:p>
          <w:p w14:paraId="395C71FC" w14:textId="77777777" w:rsidR="00F716FE" w:rsidRDefault="003C5788">
            <w:pPr>
              <w:spacing w:after="0"/>
              <w:rPr>
                <w:lang w:eastAsia="zh-CN"/>
              </w:rPr>
            </w:pPr>
            <w:r>
              <w:rPr>
                <w:lang w:eastAsia="zh-CN"/>
              </w:rPr>
              <w:t>In addition, A may provide its own binding indication to the NF service producer. This binding indication is used by NF service producer for (re)selection of A.</w:t>
            </w:r>
          </w:p>
          <w:p w14:paraId="395C71FD" w14:textId="77777777" w:rsidR="00F716FE" w:rsidRDefault="003C5788">
            <w:pPr>
              <w:rPr>
                <w:lang w:eastAsia="zh-CN"/>
              </w:rPr>
            </w:pPr>
            <w:r>
              <w:rPr>
                <w:lang w:eastAsia="zh-CN"/>
              </w:rPr>
              <w:t>Hence, it is proposed to clarify that A will send both A’s binding indication and B’s binding indication to NF service producer.</w:t>
            </w:r>
          </w:p>
          <w:p w14:paraId="395C71FE" w14:textId="77777777" w:rsidR="00F716FE" w:rsidRDefault="003C5788">
            <w:pPr>
              <w:spacing w:after="0"/>
              <w:rPr>
                <w:b/>
                <w:lang w:eastAsia="zh-CN"/>
              </w:rPr>
            </w:pPr>
            <w:r>
              <w:rPr>
                <w:b/>
                <w:lang w:eastAsia="zh-CN"/>
              </w:rPr>
              <w:t>Default notification URI</w:t>
            </w:r>
          </w:p>
          <w:p w14:paraId="395C71FF" w14:textId="77777777" w:rsidR="00F716FE" w:rsidRDefault="003C5788">
            <w:pPr>
              <w:spacing w:after="0"/>
              <w:rPr>
                <w:lang w:eastAsia="zh-CN"/>
              </w:rPr>
            </w:pPr>
            <w:r>
              <w:rPr>
                <w:lang w:eastAsia="zh-CN"/>
              </w:rPr>
              <w:t>Currently the specification support default notification, for which the notification URI is part of NF profile and stored in NRF.</w:t>
            </w:r>
          </w:p>
          <w:p w14:paraId="395C7200" w14:textId="77777777" w:rsidR="00F716FE" w:rsidRDefault="003C5788">
            <w:pPr>
              <w:spacing w:after="0"/>
              <w:rPr>
                <w:lang w:eastAsia="zh-CN"/>
              </w:rPr>
            </w:pPr>
            <w:r>
              <w:rPr>
                <w:lang w:eastAsia="zh-CN"/>
              </w:rPr>
              <w:t>When a NF service producer need to send notification, e.g. the N1/N2 Message Notification(for AMF), to the NF service consumer, the NF service producer selects the NF service consumer, and retrieve corresponding default notification URI from the NF profile of the selected NF service consumer.</w:t>
            </w:r>
          </w:p>
          <w:p w14:paraId="395C7201" w14:textId="77777777" w:rsidR="00F716FE" w:rsidRDefault="003C5788">
            <w:pPr>
              <w:spacing w:after="0"/>
              <w:rPr>
                <w:lang w:eastAsia="zh-CN"/>
              </w:rPr>
            </w:pPr>
            <w:r>
              <w:rPr>
                <w:lang w:eastAsia="zh-CN"/>
              </w:rPr>
              <w:t>Indeed the default notification URI is the 1</w:t>
            </w:r>
            <w:r>
              <w:rPr>
                <w:vertAlign w:val="superscript"/>
                <w:lang w:eastAsia="zh-CN"/>
              </w:rPr>
              <w:t>st</w:t>
            </w:r>
            <w:r>
              <w:rPr>
                <w:lang w:eastAsia="zh-CN"/>
              </w:rPr>
              <w:t xml:space="preserve"> message for the communication with the NF consumer, e.g. the original NF producer is unavailable. </w:t>
            </w:r>
            <w:r>
              <w:rPr>
                <w:lang w:val="en-US" w:eastAsia="zh-CN"/>
              </w:rPr>
              <w:t xml:space="preserve">There are no restriction that the </w:t>
            </w:r>
            <w:r>
              <w:rPr>
                <w:lang w:eastAsia="zh-CN"/>
              </w:rPr>
              <w:t xml:space="preserve">the NF service producer need go to one same NF consumer instance. So in the direct communication mode, the NF producer can query NRF again and select another alternative NF instance for the </w:t>
            </w:r>
            <w:r>
              <w:rPr>
                <w:rFonts w:hint="eastAsia"/>
                <w:lang w:eastAsia="zh-CN"/>
              </w:rPr>
              <w:t>n</w:t>
            </w:r>
            <w:r>
              <w:rPr>
                <w:lang w:eastAsia="zh-CN"/>
              </w:rPr>
              <w:t xml:space="preserve">otification. </w:t>
            </w:r>
          </w:p>
          <w:p w14:paraId="395C7202" w14:textId="77777777" w:rsidR="00F716FE" w:rsidRDefault="003C5788">
            <w:pPr>
              <w:spacing w:after="0"/>
              <w:rPr>
                <w:lang w:eastAsia="zh-CN"/>
              </w:rPr>
            </w:pPr>
            <w:r>
              <w:rPr>
                <w:lang w:eastAsia="zh-CN"/>
              </w:rPr>
              <w:t>In the indirect communication mode, if the selected notification endpoint is not responding, the SCP is supposed to handle the failure. But currently, no binding indication is in the message, hence, the SCP cannot handle the failure. There are 2 possible handlings:</w:t>
            </w:r>
          </w:p>
          <w:p w14:paraId="395C7203" w14:textId="77777777" w:rsidR="00F716FE" w:rsidRDefault="003C5788">
            <w:pPr>
              <w:numPr>
                <w:ilvl w:val="0"/>
                <w:numId w:val="14"/>
              </w:numPr>
              <w:spacing w:after="0"/>
              <w:rPr>
                <w:lang w:eastAsia="zh-CN"/>
              </w:rPr>
            </w:pPr>
            <w:r>
              <w:rPr>
                <w:rFonts w:hint="eastAsia"/>
                <w:lang w:eastAsia="zh-CN"/>
              </w:rPr>
              <w:t xml:space="preserve">Option 1: </w:t>
            </w:r>
            <w:r>
              <w:rPr>
                <w:lang w:eastAsia="zh-CN"/>
              </w:rPr>
              <w:t>T</w:t>
            </w:r>
            <w:r>
              <w:rPr>
                <w:rFonts w:hint="eastAsia"/>
                <w:lang w:eastAsia="zh-CN"/>
              </w:rPr>
              <w:t>he service name is stored</w:t>
            </w:r>
            <w:r>
              <w:rPr>
                <w:lang w:eastAsia="zh-CN"/>
              </w:rPr>
              <w:t xml:space="preserve"> together with default notification URI</w:t>
            </w:r>
            <w:r>
              <w:rPr>
                <w:rFonts w:hint="eastAsia"/>
                <w:lang w:eastAsia="zh-CN"/>
              </w:rPr>
              <w:t xml:space="preserve"> in NF profile. </w:t>
            </w:r>
            <w:r>
              <w:rPr>
                <w:lang w:eastAsia="zh-CN"/>
              </w:rPr>
              <w:t xml:space="preserve">However it is </w:t>
            </w:r>
            <w:proofErr w:type="spellStart"/>
            <w:r>
              <w:rPr>
                <w:lang w:eastAsia="zh-CN"/>
              </w:rPr>
              <w:t>uncler</w:t>
            </w:r>
            <w:proofErr w:type="spellEnd"/>
            <w:r>
              <w:rPr>
                <w:lang w:eastAsia="zh-CN"/>
              </w:rPr>
              <w:t xml:space="preserve"> where the binding indication is generated? So in case delegated discovery mode, should the SCP generate the binding indication after the 1</w:t>
            </w:r>
            <w:r>
              <w:rPr>
                <w:vertAlign w:val="superscript"/>
                <w:lang w:eastAsia="zh-CN"/>
              </w:rPr>
              <w:t>st</w:t>
            </w:r>
            <w:r>
              <w:rPr>
                <w:lang w:eastAsia="zh-CN"/>
              </w:rPr>
              <w:t xml:space="preserve"> NRF query?</w:t>
            </w:r>
          </w:p>
          <w:p w14:paraId="395C7204" w14:textId="77777777" w:rsidR="00F716FE" w:rsidRDefault="003C5788">
            <w:pPr>
              <w:numPr>
                <w:ilvl w:val="0"/>
                <w:numId w:val="14"/>
              </w:numPr>
              <w:spacing w:after="0"/>
              <w:rPr>
                <w:lang w:eastAsia="zh-CN"/>
              </w:rPr>
            </w:pPr>
            <w:r>
              <w:rPr>
                <w:lang w:eastAsia="zh-CN"/>
              </w:rPr>
              <w:t xml:space="preserve">Option 2: The SCP just return the failure to NF service producer. Then the NF producer do the NRF query again and select another alternative NF instance as notification endpoint. </w:t>
            </w:r>
          </w:p>
          <w:p w14:paraId="395C7205" w14:textId="77777777" w:rsidR="00F716FE" w:rsidRDefault="003C5788">
            <w:pPr>
              <w:spacing w:after="0"/>
              <w:rPr>
                <w:lang w:eastAsia="zh-CN"/>
              </w:rPr>
            </w:pPr>
            <w:r>
              <w:rPr>
                <w:lang w:eastAsia="zh-CN"/>
              </w:rPr>
              <w:t xml:space="preserve">Comparing above two options, it seems option 2 is less complexity. Also during the selection of the NF service consumer, the availability of the selected NF service consumer has already been considered, it is rare that the SCP will detect the NF service consumer failure when it receives the message. </w:t>
            </w:r>
          </w:p>
          <w:p w14:paraId="395C7206" w14:textId="77777777" w:rsidR="00F716FE" w:rsidRDefault="003C5788">
            <w:pPr>
              <w:spacing w:after="0"/>
              <w:rPr>
                <w:rFonts w:ascii="Arial" w:hAnsi="Arial" w:cs="Arial"/>
                <w:lang w:eastAsia="ja-JP"/>
              </w:rPr>
            </w:pPr>
            <w:r>
              <w:rPr>
                <w:lang w:eastAsia="zh-CN"/>
              </w:rPr>
              <w:t xml:space="preserve">Thus option 2 is the preferred option. </w:t>
            </w:r>
          </w:p>
        </w:tc>
      </w:tr>
      <w:tr w:rsidR="00F716FE" w14:paraId="395C720A" w14:textId="77777777">
        <w:trPr>
          <w:trHeight w:val="231"/>
        </w:trPr>
        <w:tc>
          <w:tcPr>
            <w:tcW w:w="2694" w:type="dxa"/>
            <w:gridSpan w:val="2"/>
            <w:tcBorders>
              <w:left w:val="single" w:sz="4" w:space="0" w:color="auto"/>
            </w:tcBorders>
          </w:tcPr>
          <w:p w14:paraId="395C7208" w14:textId="77777777" w:rsidR="00F716FE" w:rsidRDefault="00F716FE">
            <w:pPr>
              <w:pStyle w:val="CRCoverPage"/>
              <w:spacing w:after="0"/>
              <w:rPr>
                <w:b/>
                <w:i/>
                <w:noProof/>
                <w:sz w:val="8"/>
                <w:szCs w:val="8"/>
              </w:rPr>
            </w:pPr>
          </w:p>
        </w:tc>
        <w:tc>
          <w:tcPr>
            <w:tcW w:w="6946" w:type="dxa"/>
            <w:gridSpan w:val="9"/>
            <w:tcBorders>
              <w:right w:val="single" w:sz="4" w:space="0" w:color="auto"/>
            </w:tcBorders>
          </w:tcPr>
          <w:p w14:paraId="395C7209" w14:textId="77777777" w:rsidR="00F716FE" w:rsidRDefault="00F716FE">
            <w:pPr>
              <w:pStyle w:val="CRCoverPage"/>
              <w:spacing w:after="0"/>
              <w:rPr>
                <w:rFonts w:cs="Arial"/>
                <w:noProof/>
                <w:sz w:val="8"/>
                <w:szCs w:val="8"/>
              </w:rPr>
            </w:pPr>
          </w:p>
        </w:tc>
      </w:tr>
      <w:tr w:rsidR="00F716FE" w14:paraId="395C7210" w14:textId="77777777">
        <w:tc>
          <w:tcPr>
            <w:tcW w:w="2694" w:type="dxa"/>
            <w:gridSpan w:val="2"/>
            <w:tcBorders>
              <w:left w:val="single" w:sz="4" w:space="0" w:color="auto"/>
            </w:tcBorders>
          </w:tcPr>
          <w:p w14:paraId="395C720B" w14:textId="77777777" w:rsidR="00F716FE" w:rsidRDefault="003C57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5C720C" w14:textId="77777777" w:rsidR="00F716FE" w:rsidRDefault="003C5788">
            <w:pPr>
              <w:pStyle w:val="CRCoverPage"/>
              <w:spacing w:after="0"/>
              <w:ind w:left="100"/>
              <w:rPr>
                <w:rFonts w:cs="Arial"/>
                <w:lang w:eastAsia="ja-JP"/>
              </w:rPr>
            </w:pPr>
            <w:r>
              <w:rPr>
                <w:rFonts w:cs="Arial"/>
                <w:noProof/>
              </w:rPr>
              <w:t xml:space="preserve">Update clause 4.17.12.4 to support </w:t>
            </w:r>
            <w:r>
              <w:rPr>
                <w:rFonts w:cs="Arial"/>
                <w:lang w:eastAsia="ja-JP"/>
              </w:rPr>
              <w:t>a binding indication when subscribing to notifications and when sending subsequent notifications.</w:t>
            </w:r>
          </w:p>
          <w:p w14:paraId="395C720D" w14:textId="77777777" w:rsidR="00F716FE" w:rsidRDefault="00F716FE">
            <w:pPr>
              <w:pStyle w:val="CRCoverPage"/>
              <w:spacing w:after="0"/>
              <w:ind w:left="100"/>
              <w:rPr>
                <w:rFonts w:cs="Arial"/>
                <w:lang w:eastAsia="ja-JP"/>
              </w:rPr>
            </w:pPr>
          </w:p>
          <w:p w14:paraId="395C720E" w14:textId="77777777" w:rsidR="00F716FE" w:rsidRDefault="003C5788">
            <w:pPr>
              <w:pStyle w:val="CRCoverPage"/>
              <w:spacing w:after="0"/>
              <w:ind w:left="100"/>
              <w:rPr>
                <w:rFonts w:cs="Arial"/>
                <w:lang w:eastAsia="ja-JP"/>
              </w:rPr>
            </w:pPr>
            <w:r>
              <w:rPr>
                <w:rFonts w:cs="Arial"/>
                <w:highlight w:val="cyan"/>
                <w:lang w:eastAsia="ja-JP"/>
              </w:rPr>
              <w:t>Rev 3:</w:t>
            </w:r>
          </w:p>
          <w:p w14:paraId="395C720F" w14:textId="77777777" w:rsidR="00F716FE" w:rsidRDefault="003C5788">
            <w:pPr>
              <w:pStyle w:val="CRCoverPage"/>
              <w:spacing w:after="0"/>
              <w:ind w:left="100"/>
              <w:rPr>
                <w:rFonts w:cs="Arial"/>
                <w:noProof/>
              </w:rPr>
            </w:pPr>
            <w:r>
              <w:rPr>
                <w:rFonts w:ascii="Times New Roman" w:hAnsi="Times New Roman"/>
                <w:lang w:eastAsia="zh-CN"/>
              </w:rPr>
              <w:t xml:space="preserve">Clarify that the subscription binding indication includes service name, the NF service provider selects NF consumer notification endpoint address taking the binding indication into account. </w:t>
            </w:r>
          </w:p>
        </w:tc>
      </w:tr>
      <w:tr w:rsidR="00F716FE" w14:paraId="395C7213" w14:textId="77777777">
        <w:tc>
          <w:tcPr>
            <w:tcW w:w="2694" w:type="dxa"/>
            <w:gridSpan w:val="2"/>
            <w:tcBorders>
              <w:left w:val="single" w:sz="4" w:space="0" w:color="auto"/>
            </w:tcBorders>
          </w:tcPr>
          <w:p w14:paraId="395C7211" w14:textId="77777777" w:rsidR="00F716FE" w:rsidRDefault="00F716FE">
            <w:pPr>
              <w:pStyle w:val="CRCoverPage"/>
              <w:spacing w:after="0"/>
              <w:rPr>
                <w:b/>
                <w:i/>
                <w:noProof/>
                <w:sz w:val="8"/>
                <w:szCs w:val="8"/>
              </w:rPr>
            </w:pPr>
          </w:p>
        </w:tc>
        <w:tc>
          <w:tcPr>
            <w:tcW w:w="6946" w:type="dxa"/>
            <w:gridSpan w:val="9"/>
            <w:tcBorders>
              <w:right w:val="single" w:sz="4" w:space="0" w:color="auto"/>
            </w:tcBorders>
          </w:tcPr>
          <w:p w14:paraId="395C7212" w14:textId="77777777" w:rsidR="00F716FE" w:rsidRDefault="00F716FE">
            <w:pPr>
              <w:pStyle w:val="CRCoverPage"/>
              <w:spacing w:after="0"/>
              <w:rPr>
                <w:rFonts w:cs="Arial"/>
                <w:noProof/>
                <w:sz w:val="8"/>
                <w:szCs w:val="8"/>
              </w:rPr>
            </w:pPr>
          </w:p>
        </w:tc>
      </w:tr>
      <w:tr w:rsidR="00F716FE" w14:paraId="395C7219" w14:textId="77777777">
        <w:tc>
          <w:tcPr>
            <w:tcW w:w="2694" w:type="dxa"/>
            <w:gridSpan w:val="2"/>
            <w:tcBorders>
              <w:left w:val="single" w:sz="4" w:space="0" w:color="auto"/>
              <w:bottom w:val="single" w:sz="4" w:space="0" w:color="auto"/>
            </w:tcBorders>
          </w:tcPr>
          <w:p w14:paraId="395C7214" w14:textId="77777777" w:rsidR="00F716FE" w:rsidRDefault="003C57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5C7215" w14:textId="77777777" w:rsidR="00F716FE" w:rsidRDefault="003C5788">
            <w:pPr>
              <w:pStyle w:val="CRCoverPage"/>
              <w:spacing w:after="0"/>
              <w:ind w:left="100"/>
              <w:rPr>
                <w:rFonts w:cs="Arial"/>
                <w:noProof/>
              </w:rPr>
            </w:pPr>
            <w:r>
              <w:rPr>
                <w:rFonts w:cs="Arial"/>
                <w:noProof/>
              </w:rPr>
              <w:t>Mismatch between stage 3 and stage 2 specifications.</w:t>
            </w:r>
          </w:p>
          <w:p w14:paraId="395C7216" w14:textId="77777777" w:rsidR="00F716FE" w:rsidRDefault="00F716FE">
            <w:pPr>
              <w:pStyle w:val="CRCoverPage"/>
              <w:spacing w:after="0"/>
              <w:ind w:left="100"/>
              <w:rPr>
                <w:rFonts w:cs="Arial"/>
                <w:noProof/>
              </w:rPr>
            </w:pPr>
          </w:p>
          <w:p w14:paraId="395C7217" w14:textId="77777777" w:rsidR="00F716FE" w:rsidRDefault="003C5788">
            <w:pPr>
              <w:pStyle w:val="CRCoverPage"/>
              <w:spacing w:after="0"/>
              <w:ind w:left="100"/>
              <w:rPr>
                <w:rFonts w:cs="Arial"/>
                <w:noProof/>
              </w:rPr>
            </w:pPr>
            <w:r>
              <w:rPr>
                <w:rFonts w:cs="Arial"/>
                <w:noProof/>
                <w:highlight w:val="cyan"/>
              </w:rPr>
              <w:t>Rev 3:</w:t>
            </w:r>
          </w:p>
          <w:p w14:paraId="395C7218" w14:textId="77777777" w:rsidR="00F716FE" w:rsidRDefault="003C5788">
            <w:pPr>
              <w:pStyle w:val="CRCoverPage"/>
              <w:spacing w:after="0"/>
              <w:ind w:left="100"/>
              <w:rPr>
                <w:rFonts w:cs="Arial"/>
                <w:noProof/>
              </w:rPr>
            </w:pPr>
            <w:r>
              <w:rPr>
                <w:rFonts w:ascii="Times New Roman" w:hAnsi="Times New Roman"/>
                <w:lang w:eastAsia="zh-CN"/>
              </w:rPr>
              <w:t>It is not clear how the notification is sent when NF service consumer is not available.</w:t>
            </w:r>
          </w:p>
        </w:tc>
      </w:tr>
      <w:tr w:rsidR="00F716FE" w14:paraId="395C721C" w14:textId="77777777">
        <w:tc>
          <w:tcPr>
            <w:tcW w:w="2694" w:type="dxa"/>
            <w:gridSpan w:val="2"/>
          </w:tcPr>
          <w:p w14:paraId="395C721A" w14:textId="77777777" w:rsidR="00F716FE" w:rsidRDefault="00F716FE">
            <w:pPr>
              <w:pStyle w:val="CRCoverPage"/>
              <w:spacing w:after="0"/>
              <w:rPr>
                <w:b/>
                <w:i/>
                <w:noProof/>
                <w:sz w:val="8"/>
                <w:szCs w:val="8"/>
              </w:rPr>
            </w:pPr>
          </w:p>
        </w:tc>
        <w:tc>
          <w:tcPr>
            <w:tcW w:w="6946" w:type="dxa"/>
            <w:gridSpan w:val="9"/>
          </w:tcPr>
          <w:p w14:paraId="395C721B" w14:textId="77777777" w:rsidR="00F716FE" w:rsidRDefault="00F716FE">
            <w:pPr>
              <w:pStyle w:val="CRCoverPage"/>
              <w:spacing w:after="0"/>
              <w:rPr>
                <w:noProof/>
                <w:sz w:val="8"/>
                <w:szCs w:val="8"/>
              </w:rPr>
            </w:pPr>
          </w:p>
        </w:tc>
      </w:tr>
      <w:tr w:rsidR="00F716FE" w14:paraId="395C721F" w14:textId="77777777">
        <w:tc>
          <w:tcPr>
            <w:tcW w:w="2694" w:type="dxa"/>
            <w:gridSpan w:val="2"/>
            <w:tcBorders>
              <w:top w:val="single" w:sz="4" w:space="0" w:color="auto"/>
              <w:left w:val="single" w:sz="4" w:space="0" w:color="auto"/>
            </w:tcBorders>
          </w:tcPr>
          <w:p w14:paraId="395C721D" w14:textId="77777777" w:rsidR="00F716FE" w:rsidRDefault="003C57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C721E" w14:textId="77777777" w:rsidR="00F716FE" w:rsidRDefault="003C5788">
            <w:pPr>
              <w:pStyle w:val="CRCoverPage"/>
              <w:spacing w:after="0"/>
              <w:ind w:left="100"/>
              <w:rPr>
                <w:noProof/>
              </w:rPr>
            </w:pPr>
            <w:r>
              <w:t>4.17.12.4</w:t>
            </w:r>
          </w:p>
        </w:tc>
      </w:tr>
      <w:tr w:rsidR="00F716FE" w14:paraId="395C7222" w14:textId="77777777">
        <w:tc>
          <w:tcPr>
            <w:tcW w:w="2694" w:type="dxa"/>
            <w:gridSpan w:val="2"/>
            <w:tcBorders>
              <w:left w:val="single" w:sz="4" w:space="0" w:color="auto"/>
            </w:tcBorders>
          </w:tcPr>
          <w:p w14:paraId="395C7220" w14:textId="77777777" w:rsidR="00F716FE" w:rsidRDefault="00F716FE">
            <w:pPr>
              <w:pStyle w:val="CRCoverPage"/>
              <w:spacing w:after="0"/>
              <w:rPr>
                <w:b/>
                <w:i/>
                <w:noProof/>
                <w:sz w:val="8"/>
                <w:szCs w:val="8"/>
              </w:rPr>
            </w:pPr>
          </w:p>
        </w:tc>
        <w:tc>
          <w:tcPr>
            <w:tcW w:w="6946" w:type="dxa"/>
            <w:gridSpan w:val="9"/>
            <w:tcBorders>
              <w:right w:val="single" w:sz="4" w:space="0" w:color="auto"/>
            </w:tcBorders>
          </w:tcPr>
          <w:p w14:paraId="395C7221" w14:textId="77777777" w:rsidR="00F716FE" w:rsidRDefault="00F716FE">
            <w:pPr>
              <w:pStyle w:val="CRCoverPage"/>
              <w:spacing w:after="0"/>
              <w:rPr>
                <w:noProof/>
                <w:sz w:val="8"/>
                <w:szCs w:val="8"/>
              </w:rPr>
            </w:pPr>
          </w:p>
        </w:tc>
      </w:tr>
      <w:tr w:rsidR="00F716FE" w14:paraId="395C7228" w14:textId="77777777">
        <w:tc>
          <w:tcPr>
            <w:tcW w:w="2694" w:type="dxa"/>
            <w:gridSpan w:val="2"/>
            <w:tcBorders>
              <w:left w:val="single" w:sz="4" w:space="0" w:color="auto"/>
            </w:tcBorders>
          </w:tcPr>
          <w:p w14:paraId="395C7223" w14:textId="77777777" w:rsidR="00F716FE" w:rsidRDefault="00F716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5C7224" w14:textId="77777777" w:rsidR="00F716FE" w:rsidRDefault="003C57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C7225" w14:textId="77777777" w:rsidR="00F716FE" w:rsidRDefault="003C5788">
            <w:pPr>
              <w:pStyle w:val="CRCoverPage"/>
              <w:spacing w:after="0"/>
              <w:jc w:val="center"/>
              <w:rPr>
                <w:b/>
                <w:caps/>
                <w:noProof/>
              </w:rPr>
            </w:pPr>
            <w:r>
              <w:rPr>
                <w:b/>
                <w:caps/>
                <w:noProof/>
              </w:rPr>
              <w:t>N</w:t>
            </w:r>
          </w:p>
        </w:tc>
        <w:tc>
          <w:tcPr>
            <w:tcW w:w="2977" w:type="dxa"/>
            <w:gridSpan w:val="4"/>
          </w:tcPr>
          <w:p w14:paraId="395C7226" w14:textId="77777777" w:rsidR="00F716FE" w:rsidRDefault="00F716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C7227" w14:textId="77777777" w:rsidR="00F716FE" w:rsidRDefault="00F716FE">
            <w:pPr>
              <w:pStyle w:val="CRCoverPage"/>
              <w:spacing w:after="0"/>
              <w:ind w:left="99"/>
              <w:rPr>
                <w:noProof/>
              </w:rPr>
            </w:pPr>
          </w:p>
        </w:tc>
      </w:tr>
      <w:tr w:rsidR="00F716FE" w14:paraId="395C722E" w14:textId="77777777">
        <w:tc>
          <w:tcPr>
            <w:tcW w:w="2694" w:type="dxa"/>
            <w:gridSpan w:val="2"/>
            <w:tcBorders>
              <w:left w:val="single" w:sz="4" w:space="0" w:color="auto"/>
            </w:tcBorders>
          </w:tcPr>
          <w:p w14:paraId="395C7229" w14:textId="77777777" w:rsidR="00F716FE" w:rsidRDefault="003C57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5C722A" w14:textId="77777777" w:rsidR="00F716FE" w:rsidRDefault="00F716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722B" w14:textId="77777777" w:rsidR="00F716FE" w:rsidRDefault="003C5788">
            <w:pPr>
              <w:pStyle w:val="CRCoverPage"/>
              <w:spacing w:after="0"/>
              <w:jc w:val="center"/>
              <w:rPr>
                <w:b/>
                <w:caps/>
                <w:noProof/>
              </w:rPr>
            </w:pPr>
            <w:r>
              <w:rPr>
                <w:b/>
                <w:caps/>
                <w:noProof/>
              </w:rPr>
              <w:t>X</w:t>
            </w:r>
          </w:p>
        </w:tc>
        <w:tc>
          <w:tcPr>
            <w:tcW w:w="2977" w:type="dxa"/>
            <w:gridSpan w:val="4"/>
          </w:tcPr>
          <w:p w14:paraId="395C722C" w14:textId="77777777" w:rsidR="00F716FE" w:rsidRDefault="003C57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5C722D" w14:textId="77777777" w:rsidR="00F716FE" w:rsidRDefault="003C5788">
            <w:pPr>
              <w:pStyle w:val="CRCoverPage"/>
              <w:spacing w:after="0"/>
              <w:ind w:left="99"/>
              <w:rPr>
                <w:noProof/>
              </w:rPr>
            </w:pPr>
            <w:r>
              <w:rPr>
                <w:noProof/>
              </w:rPr>
              <w:t>TS/TR ... CR ...</w:t>
            </w:r>
          </w:p>
        </w:tc>
      </w:tr>
      <w:tr w:rsidR="00F716FE" w14:paraId="395C7234" w14:textId="77777777">
        <w:tc>
          <w:tcPr>
            <w:tcW w:w="2694" w:type="dxa"/>
            <w:gridSpan w:val="2"/>
            <w:tcBorders>
              <w:left w:val="single" w:sz="4" w:space="0" w:color="auto"/>
            </w:tcBorders>
          </w:tcPr>
          <w:p w14:paraId="395C722F" w14:textId="77777777" w:rsidR="00F716FE" w:rsidRDefault="003C578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95C7230" w14:textId="77777777" w:rsidR="00F716FE" w:rsidRDefault="00F716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7231" w14:textId="77777777" w:rsidR="00F716FE" w:rsidRDefault="003C5788">
            <w:pPr>
              <w:pStyle w:val="CRCoverPage"/>
              <w:spacing w:after="0"/>
              <w:jc w:val="center"/>
              <w:rPr>
                <w:b/>
                <w:caps/>
                <w:noProof/>
              </w:rPr>
            </w:pPr>
            <w:r>
              <w:rPr>
                <w:b/>
                <w:caps/>
                <w:noProof/>
              </w:rPr>
              <w:t>X</w:t>
            </w:r>
          </w:p>
        </w:tc>
        <w:tc>
          <w:tcPr>
            <w:tcW w:w="2977" w:type="dxa"/>
            <w:gridSpan w:val="4"/>
          </w:tcPr>
          <w:p w14:paraId="395C7232" w14:textId="77777777" w:rsidR="00F716FE" w:rsidRDefault="003C57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C7233" w14:textId="77777777" w:rsidR="00F716FE" w:rsidRDefault="003C5788">
            <w:pPr>
              <w:pStyle w:val="CRCoverPage"/>
              <w:spacing w:after="0"/>
              <w:ind w:left="99"/>
              <w:rPr>
                <w:noProof/>
              </w:rPr>
            </w:pPr>
            <w:bookmarkStart w:id="2" w:name="_Hlk2325366"/>
            <w:r>
              <w:rPr>
                <w:noProof/>
              </w:rPr>
              <w:t xml:space="preserve">TS/TR ... CR ... </w:t>
            </w:r>
            <w:bookmarkEnd w:id="2"/>
          </w:p>
        </w:tc>
      </w:tr>
      <w:tr w:rsidR="00F716FE" w14:paraId="395C723A" w14:textId="77777777">
        <w:tc>
          <w:tcPr>
            <w:tcW w:w="2694" w:type="dxa"/>
            <w:gridSpan w:val="2"/>
            <w:tcBorders>
              <w:left w:val="single" w:sz="4" w:space="0" w:color="auto"/>
            </w:tcBorders>
          </w:tcPr>
          <w:p w14:paraId="395C7235" w14:textId="77777777" w:rsidR="00F716FE" w:rsidRDefault="003C57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5C7236" w14:textId="77777777" w:rsidR="00F716FE" w:rsidRDefault="00F716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7237" w14:textId="77777777" w:rsidR="00F716FE" w:rsidRDefault="003C5788">
            <w:pPr>
              <w:pStyle w:val="CRCoverPage"/>
              <w:spacing w:after="0"/>
              <w:jc w:val="center"/>
              <w:rPr>
                <w:b/>
                <w:caps/>
                <w:noProof/>
              </w:rPr>
            </w:pPr>
            <w:r>
              <w:rPr>
                <w:b/>
                <w:caps/>
                <w:noProof/>
              </w:rPr>
              <w:t>X</w:t>
            </w:r>
          </w:p>
        </w:tc>
        <w:tc>
          <w:tcPr>
            <w:tcW w:w="2977" w:type="dxa"/>
            <w:gridSpan w:val="4"/>
          </w:tcPr>
          <w:p w14:paraId="395C7238" w14:textId="77777777" w:rsidR="00F716FE" w:rsidRDefault="003C57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5C7239" w14:textId="77777777" w:rsidR="00F716FE" w:rsidRDefault="003C5788">
            <w:pPr>
              <w:pStyle w:val="CRCoverPage"/>
              <w:spacing w:after="0"/>
              <w:ind w:left="99"/>
              <w:rPr>
                <w:noProof/>
              </w:rPr>
            </w:pPr>
            <w:r>
              <w:rPr>
                <w:noProof/>
              </w:rPr>
              <w:t xml:space="preserve">TS/TR ... CR ... </w:t>
            </w:r>
          </w:p>
        </w:tc>
      </w:tr>
      <w:tr w:rsidR="00F716FE" w14:paraId="395C723D" w14:textId="77777777">
        <w:tc>
          <w:tcPr>
            <w:tcW w:w="2694" w:type="dxa"/>
            <w:gridSpan w:val="2"/>
            <w:tcBorders>
              <w:left w:val="single" w:sz="4" w:space="0" w:color="auto"/>
            </w:tcBorders>
          </w:tcPr>
          <w:p w14:paraId="395C723B" w14:textId="77777777" w:rsidR="00F716FE" w:rsidRDefault="00F716FE">
            <w:pPr>
              <w:pStyle w:val="CRCoverPage"/>
              <w:spacing w:after="0"/>
              <w:rPr>
                <w:b/>
                <w:i/>
                <w:noProof/>
              </w:rPr>
            </w:pPr>
          </w:p>
        </w:tc>
        <w:tc>
          <w:tcPr>
            <w:tcW w:w="6946" w:type="dxa"/>
            <w:gridSpan w:val="9"/>
            <w:tcBorders>
              <w:right w:val="single" w:sz="4" w:space="0" w:color="auto"/>
            </w:tcBorders>
          </w:tcPr>
          <w:p w14:paraId="395C723C" w14:textId="77777777" w:rsidR="00F716FE" w:rsidRDefault="00F716FE">
            <w:pPr>
              <w:pStyle w:val="CRCoverPage"/>
              <w:spacing w:after="0"/>
              <w:rPr>
                <w:noProof/>
              </w:rPr>
            </w:pPr>
          </w:p>
        </w:tc>
      </w:tr>
      <w:tr w:rsidR="00F716FE" w14:paraId="395C7240" w14:textId="77777777">
        <w:tc>
          <w:tcPr>
            <w:tcW w:w="2694" w:type="dxa"/>
            <w:gridSpan w:val="2"/>
            <w:tcBorders>
              <w:left w:val="single" w:sz="4" w:space="0" w:color="auto"/>
              <w:bottom w:val="single" w:sz="4" w:space="0" w:color="auto"/>
            </w:tcBorders>
          </w:tcPr>
          <w:p w14:paraId="395C723E" w14:textId="77777777" w:rsidR="00F716FE" w:rsidRDefault="003C57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5C723F" w14:textId="77777777" w:rsidR="00F716FE" w:rsidRDefault="00F716FE">
            <w:pPr>
              <w:pStyle w:val="CRCoverPage"/>
              <w:spacing w:after="0"/>
              <w:ind w:left="100"/>
              <w:rPr>
                <w:noProof/>
              </w:rPr>
            </w:pPr>
          </w:p>
        </w:tc>
      </w:tr>
    </w:tbl>
    <w:p w14:paraId="395C7241" w14:textId="77777777" w:rsidR="00F716FE" w:rsidRDefault="00F716FE">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716FE" w14:paraId="395C7244" w14:textId="77777777">
        <w:tc>
          <w:tcPr>
            <w:tcW w:w="2694" w:type="dxa"/>
            <w:tcBorders>
              <w:top w:val="single" w:sz="4" w:space="0" w:color="auto"/>
              <w:left w:val="single" w:sz="4" w:space="0" w:color="auto"/>
              <w:bottom w:val="single" w:sz="4" w:space="0" w:color="auto"/>
            </w:tcBorders>
          </w:tcPr>
          <w:p w14:paraId="395C7242" w14:textId="77777777" w:rsidR="00F716FE" w:rsidRDefault="003C578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99913D3" w14:textId="77777777" w:rsidR="00F716FE" w:rsidRDefault="003C5788">
            <w:pPr>
              <w:pStyle w:val="CRCoverPage"/>
              <w:spacing w:after="0"/>
              <w:ind w:left="100"/>
              <w:rPr>
                <w:noProof/>
                <w:lang w:eastAsia="zh-CN"/>
              </w:rPr>
            </w:pPr>
            <w:r>
              <w:rPr>
                <w:noProof/>
                <w:lang w:eastAsia="zh-CN"/>
              </w:rPr>
              <w:t>Rev3 is added per above information.</w:t>
            </w:r>
          </w:p>
          <w:p w14:paraId="6337F792" w14:textId="77777777" w:rsidR="003C5788" w:rsidRDefault="003C5788" w:rsidP="00F50396">
            <w:pPr>
              <w:pStyle w:val="CRCoverPage"/>
              <w:spacing w:after="0"/>
              <w:ind w:left="100"/>
              <w:rPr>
                <w:noProof/>
                <w:lang w:eastAsia="zh-CN"/>
              </w:rPr>
            </w:pPr>
            <w:r>
              <w:rPr>
                <w:noProof/>
                <w:lang w:eastAsia="zh-CN"/>
              </w:rPr>
              <w:t xml:space="preserve">Rev4: Improved figures. </w:t>
            </w:r>
            <w:r w:rsidRPr="00460847">
              <w:rPr>
                <w:noProof/>
                <w:lang w:eastAsia="zh-CN"/>
              </w:rPr>
              <w:t xml:space="preserve">Added </w:t>
            </w:r>
            <w:r w:rsidR="001D0730" w:rsidRPr="00460847">
              <w:rPr>
                <w:noProof/>
                <w:lang w:eastAsia="zh-CN"/>
              </w:rPr>
              <w:t>Routing</w:t>
            </w:r>
            <w:r w:rsidRPr="00460847">
              <w:rPr>
                <w:noProof/>
                <w:lang w:eastAsia="zh-CN"/>
              </w:rPr>
              <w:t xml:space="preserve"> Binding Indication and description of indirect communication.</w:t>
            </w:r>
            <w:r>
              <w:rPr>
                <w:noProof/>
                <w:lang w:eastAsia="zh-CN"/>
              </w:rPr>
              <w:t xml:space="preserve"> Merged text for explicit and implicit subscription. Removed erroneus description for implicit subscription that Binding Indication for notifications is in the response.</w:t>
            </w:r>
          </w:p>
          <w:p w14:paraId="395C7243" w14:textId="2A79DE29" w:rsidR="001653B1" w:rsidRDefault="001653B1" w:rsidP="00F50396">
            <w:pPr>
              <w:pStyle w:val="CRCoverPage"/>
              <w:spacing w:after="0"/>
              <w:ind w:left="100"/>
              <w:rPr>
                <w:noProof/>
                <w:lang w:eastAsia="zh-CN"/>
              </w:rPr>
            </w:pPr>
            <w:r>
              <w:rPr>
                <w:noProof/>
                <w:lang w:eastAsia="zh-CN"/>
              </w:rPr>
              <w:t>Rev5: Add the NF Service Set</w:t>
            </w:r>
            <w:r w:rsidR="00534B50">
              <w:rPr>
                <w:noProof/>
                <w:lang w:eastAsia="zh-CN"/>
              </w:rPr>
              <w:t xml:space="preserve"> and chang the -&gt; a as indicated in the blue</w:t>
            </w:r>
            <w:bookmarkStart w:id="3" w:name="_GoBack"/>
            <w:bookmarkEnd w:id="3"/>
            <w:r w:rsidR="00534B50">
              <w:rPr>
                <w:noProof/>
                <w:lang w:eastAsia="zh-CN"/>
              </w:rPr>
              <w:t xml:space="preserve"> highlight color. </w:t>
            </w:r>
            <w:r>
              <w:rPr>
                <w:noProof/>
                <w:lang w:eastAsia="zh-CN"/>
              </w:rPr>
              <w:t xml:space="preserve"> </w:t>
            </w:r>
          </w:p>
        </w:tc>
      </w:tr>
    </w:tbl>
    <w:p w14:paraId="395C7245" w14:textId="77777777" w:rsidR="00F716FE" w:rsidRDefault="00F716FE">
      <w:pPr>
        <w:rPr>
          <w:noProof/>
        </w:rPr>
      </w:pPr>
    </w:p>
    <w:p w14:paraId="395C7246" w14:textId="77777777" w:rsidR="00F716FE" w:rsidRDefault="00F716FE">
      <w:pPr>
        <w:rPr>
          <w:noProof/>
        </w:rPr>
      </w:pPr>
    </w:p>
    <w:p w14:paraId="395C7247" w14:textId="77777777" w:rsidR="00F716FE" w:rsidRDefault="00F716FE">
      <w:pPr>
        <w:rPr>
          <w:del w:id="4" w:author="DCM" w:date="2019-09-10T17:28:00Z"/>
          <w:noProof/>
        </w:rPr>
        <w:sectPr w:rsidR="00F716FE">
          <w:headerReference w:type="even" r:id="rId12"/>
          <w:footnotePr>
            <w:numRestart w:val="eachSect"/>
          </w:footnotePr>
          <w:pgSz w:w="11907" w:h="16840" w:code="9"/>
          <w:pgMar w:top="1418" w:right="1134" w:bottom="1134" w:left="1134" w:header="680" w:footer="567" w:gutter="0"/>
          <w:cols w:space="720"/>
        </w:sectPr>
      </w:pPr>
    </w:p>
    <w:p w14:paraId="395C7248" w14:textId="77777777" w:rsidR="00F716FE" w:rsidRDefault="003C5788">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395C7249" w14:textId="77777777" w:rsidR="00F716FE" w:rsidRDefault="003C5788">
      <w:pPr>
        <w:pStyle w:val="4"/>
      </w:pPr>
      <w:bookmarkStart w:id="5" w:name="_Toc11173605"/>
      <w:r>
        <w:t>4.17.12.4</w:t>
      </w:r>
      <w:r>
        <w:tab/>
        <w:t>Binding for subscription requests</w:t>
      </w:r>
      <w:bookmarkEnd w:id="5"/>
    </w:p>
    <w:p w14:paraId="395C724A" w14:textId="03AFF3ED" w:rsidR="00F716FE" w:rsidRPr="001653B1" w:rsidRDefault="003C5788">
      <w:pPr>
        <w:rPr>
          <w:ins w:id="6" w:author="作者 1" w:date="2019-11-05T10:40:00Z"/>
        </w:rPr>
      </w:pPr>
      <w:ins w:id="7" w:author="DCM" w:date="2019-10-04T14:29:00Z">
        <w:r w:rsidRPr="001653B1">
          <w:rPr>
            <w:lang w:val="x-none"/>
          </w:rPr>
          <w:t xml:space="preserve">Binding </w:t>
        </w:r>
      </w:ins>
      <w:ins w:id="8" w:author="Rev1" w:date="2019-11-21T08:13:00Z">
        <w:r w:rsidR="002D2751" w:rsidRPr="001653B1">
          <w:rPr>
            <w:lang w:val="de-DE"/>
          </w:rPr>
          <w:t xml:space="preserve">for </w:t>
        </w:r>
      </w:ins>
      <w:ins w:id="9" w:author="Rev1" w:date="2019-11-21T08:32:00Z">
        <w:r w:rsidR="00B076E1" w:rsidRPr="001653B1">
          <w:rPr>
            <w:lang w:val="de-DE"/>
          </w:rPr>
          <w:t>n</w:t>
        </w:r>
      </w:ins>
      <w:ins w:id="10" w:author="Rev1" w:date="2019-11-21T08:13:00Z">
        <w:r w:rsidR="002D2751" w:rsidRPr="001653B1">
          <w:rPr>
            <w:lang w:val="de-DE"/>
          </w:rPr>
          <w:t>otifications</w:t>
        </w:r>
      </w:ins>
      <w:ins w:id="11" w:author="Rev1" w:date="2019-11-21T08:14:00Z">
        <w:r w:rsidR="002D2751" w:rsidRPr="001653B1">
          <w:rPr>
            <w:lang w:val="de-DE"/>
          </w:rPr>
          <w:t xml:space="preserve"> </w:t>
        </w:r>
      </w:ins>
      <w:ins w:id="12" w:author="DCM" w:date="2019-10-04T14:29:00Z">
        <w:r w:rsidRPr="001653B1">
          <w:rPr>
            <w:lang w:val="x-none"/>
          </w:rPr>
          <w:t xml:space="preserve">can be created as part of </w:t>
        </w:r>
        <w:r w:rsidRPr="001653B1">
          <w:t>a</w:t>
        </w:r>
      </w:ins>
      <w:ins w:id="13" w:author="Rev1" w:date="2019-11-21T08:09:00Z">
        <w:r w:rsidR="009F25A6" w:rsidRPr="001653B1">
          <w:t>n</w:t>
        </w:r>
      </w:ins>
      <w:ins w:id="14" w:author="DCM" w:date="2019-10-04T14:29:00Z">
        <w:r w:rsidRPr="001653B1">
          <w:t xml:space="preserve"> </w:t>
        </w:r>
      </w:ins>
      <w:ins w:id="15" w:author="Rev1" w:date="2019-11-21T08:09:00Z">
        <w:r w:rsidR="009F25A6" w:rsidRPr="001653B1">
          <w:t xml:space="preserve">explicit or implicit </w:t>
        </w:r>
      </w:ins>
      <w:ins w:id="16" w:author="DCM" w:date="2019-10-04T14:29:00Z">
        <w:r w:rsidRPr="001653B1">
          <w:rPr>
            <w:lang w:val="x-none"/>
          </w:rPr>
          <w:t>subscription request. In this case,</w:t>
        </w:r>
      </w:ins>
      <w:ins w:id="17" w:author="DCM" w:date="2019-10-04T14:35:00Z">
        <w:r w:rsidRPr="001653B1">
          <w:t xml:space="preserve"> illustrated in </w:t>
        </w:r>
        <w:bookmarkStart w:id="18" w:name="_Hlk25218887"/>
        <w:r w:rsidRPr="001653B1">
          <w:t>Figure 4.17.12.4-1</w:t>
        </w:r>
        <w:bookmarkEnd w:id="18"/>
        <w:r w:rsidRPr="001653B1">
          <w:t>,</w:t>
        </w:r>
      </w:ins>
      <w:ins w:id="19" w:author="DCM" w:date="2019-10-04T14:29:00Z">
        <w:r w:rsidRPr="001653B1">
          <w:rPr>
            <w:lang w:val="x-none"/>
          </w:rPr>
          <w:t xml:space="preserve"> </w:t>
        </w:r>
      </w:ins>
      <w:ins w:id="20" w:author="DCM" w:date="2019-10-04T14:30:00Z">
        <w:r w:rsidRPr="001653B1">
          <w:t>the</w:t>
        </w:r>
      </w:ins>
      <w:ins w:id="21" w:author="DCM" w:date="2019-10-04T14:29:00Z">
        <w:r w:rsidRPr="001653B1">
          <w:rPr>
            <w:lang w:val="x-none"/>
          </w:rPr>
          <w:t xml:space="preserve"> </w:t>
        </w:r>
      </w:ins>
      <w:ins w:id="22" w:author="DCM" w:date="2019-09-10T17:12:00Z">
        <w:r w:rsidRPr="001653B1">
          <w:rPr>
            <w:lang w:val="x-none"/>
          </w:rPr>
          <w:t>subscription</w:t>
        </w:r>
        <w:r w:rsidRPr="001653B1">
          <w:t xml:space="preserve"> request</w:t>
        </w:r>
        <w:r w:rsidRPr="001653B1">
          <w:rPr>
            <w:lang w:val="x-none"/>
          </w:rPr>
          <w:t xml:space="preserve"> may include a </w:t>
        </w:r>
      </w:ins>
      <w:ins w:id="23" w:author="Rev1" w:date="2019-11-21T04:15:00Z">
        <w:r w:rsidR="00A21111" w:rsidRPr="001653B1">
          <w:rPr>
            <w:lang w:val="de-DE"/>
          </w:rPr>
          <w:t>B</w:t>
        </w:r>
      </w:ins>
      <w:proofErr w:type="spellStart"/>
      <w:ins w:id="24" w:author="DCM" w:date="2019-09-10T17:12:00Z">
        <w:r w:rsidRPr="001653B1">
          <w:rPr>
            <w:lang w:val="x-none"/>
          </w:rPr>
          <w:t>inding</w:t>
        </w:r>
        <w:proofErr w:type="spellEnd"/>
        <w:r w:rsidRPr="001653B1">
          <w:rPr>
            <w:lang w:val="x-none"/>
          </w:rPr>
          <w:t xml:space="preserve"> </w:t>
        </w:r>
      </w:ins>
      <w:ins w:id="25" w:author="Rev1" w:date="2019-11-21T04:15:00Z">
        <w:r w:rsidR="00A21111" w:rsidRPr="001653B1">
          <w:rPr>
            <w:lang w:val="de-DE"/>
          </w:rPr>
          <w:t>I</w:t>
        </w:r>
      </w:ins>
      <w:proofErr w:type="spellStart"/>
      <w:ins w:id="26" w:author="DCM" w:date="2019-09-10T17:12:00Z">
        <w:r w:rsidRPr="001653B1">
          <w:rPr>
            <w:lang w:val="x-none"/>
          </w:rPr>
          <w:t>ndication</w:t>
        </w:r>
      </w:ins>
      <w:proofErr w:type="spellEnd"/>
      <w:ins w:id="27" w:author="DCM" w:date="2019-09-10T17:25:00Z">
        <w:r w:rsidRPr="001653B1">
          <w:t xml:space="preserve"> </w:t>
        </w:r>
      </w:ins>
      <w:ins w:id="28" w:author="Rev1" w:date="2019-11-21T08:36:00Z">
        <w:r w:rsidR="00B076E1" w:rsidRPr="001653B1">
          <w:t xml:space="preserve">1 </w:t>
        </w:r>
      </w:ins>
      <w:ins w:id="29" w:author="DCM" w:date="2019-09-10T17:26:00Z">
        <w:r w:rsidRPr="001653B1">
          <w:t>referring to NF service instance,</w:t>
        </w:r>
      </w:ins>
      <w:ins w:id="30" w:author="Huawei-zfq1" w:date="2019-11-21T16:29:00Z">
        <w:r w:rsidR="00D766A2" w:rsidRPr="001653B1">
          <w:t xml:space="preserve"> </w:t>
        </w:r>
        <w:r w:rsidR="00D766A2" w:rsidRPr="001653B1">
          <w:rPr>
            <w:highlight w:val="cyan"/>
          </w:rPr>
          <w:t>NF service Set</w:t>
        </w:r>
        <w:r w:rsidR="00D766A2" w:rsidRPr="001653B1">
          <w:t>,</w:t>
        </w:r>
      </w:ins>
      <w:ins w:id="31" w:author="DCM" w:date="2019-09-10T17:26:00Z">
        <w:r w:rsidRPr="001653B1">
          <w:t xml:space="preserve"> NF instance or NF Set </w:t>
        </w:r>
      </w:ins>
      <w:ins w:id="32" w:author="Rev1" w:date="2019-11-20T04:53:00Z">
        <w:r w:rsidR="00AF4DA7" w:rsidRPr="001653B1">
          <w:rPr>
            <w:lang w:eastAsia="x-none"/>
          </w:rPr>
          <w:t xml:space="preserve">and </w:t>
        </w:r>
      </w:ins>
      <w:ins w:id="33" w:author="Rev1" w:date="2019-11-21T04:11:00Z">
        <w:r w:rsidR="00AF4DA7" w:rsidRPr="001653B1">
          <w:rPr>
            <w:lang w:eastAsia="x-none"/>
          </w:rPr>
          <w:t xml:space="preserve">a </w:t>
        </w:r>
      </w:ins>
      <w:ins w:id="34" w:author="作者">
        <w:r w:rsidR="00AF4DA7" w:rsidRPr="001653B1">
          <w:rPr>
            <w:lang w:eastAsia="x-none"/>
          </w:rPr>
          <w:t>service name</w:t>
        </w:r>
      </w:ins>
      <w:r w:rsidR="00AF4DA7" w:rsidRPr="001653B1">
        <w:t xml:space="preserve"> </w:t>
      </w:r>
      <w:ins w:id="35" w:author="NTT DOCOMO" w:date="2019-09-11T09:56:00Z">
        <w:r w:rsidRPr="001653B1">
          <w:t>of the NF service cons</w:t>
        </w:r>
      </w:ins>
      <w:ins w:id="36" w:author="NTT DOCOMO" w:date="2019-09-11T09:57:00Z">
        <w:r w:rsidRPr="001653B1">
          <w:t>u</w:t>
        </w:r>
      </w:ins>
      <w:ins w:id="37" w:author="NTT DOCOMO" w:date="2019-09-11T09:56:00Z">
        <w:r w:rsidRPr="001653B1">
          <w:t xml:space="preserve">mer </w:t>
        </w:r>
      </w:ins>
      <w:ins w:id="38" w:author="DCM" w:date="2019-09-10T17:26:00Z">
        <w:r w:rsidRPr="001653B1">
          <w:t>as specified in Table 6.3.1.0-1 of TS</w:t>
        </w:r>
      </w:ins>
      <w:ins w:id="39" w:author="Rev1" w:date="2019-11-21T08:11:00Z">
        <w:r w:rsidR="009F25A6" w:rsidRPr="001653B1">
          <w:t> </w:t>
        </w:r>
      </w:ins>
      <w:ins w:id="40" w:author="DCM" w:date="2019-09-10T17:26:00Z">
        <w:r w:rsidRPr="001653B1">
          <w:t>23.501</w:t>
        </w:r>
      </w:ins>
      <w:ins w:id="41" w:author="Rev1" w:date="2019-11-21T08:11:00Z">
        <w:r w:rsidR="009F25A6" w:rsidRPr="001653B1">
          <w:t> </w:t>
        </w:r>
      </w:ins>
      <w:ins w:id="42" w:author="DCM" w:date="2019-09-10T17:26:00Z">
        <w:r w:rsidRPr="001653B1">
          <w:t>[2].</w:t>
        </w:r>
      </w:ins>
      <w:ins w:id="43" w:author="Rev1" w:date="2019-11-20T04:56:00Z">
        <w:r w:rsidR="00AF4DA7" w:rsidRPr="001653B1">
          <w:rPr>
            <w:lang w:eastAsia="x-none"/>
          </w:rPr>
          <w:t xml:space="preserve"> </w:t>
        </w:r>
      </w:ins>
      <w:ins w:id="44" w:author="Rev1" w:date="2019-11-20T04:57:00Z">
        <w:r w:rsidR="00AF4DA7" w:rsidRPr="001653B1">
          <w:rPr>
            <w:lang w:eastAsia="x-none"/>
          </w:rPr>
          <w:t xml:space="preserve">The NF Service Set ID, NF service instance ID, and service name relate to the </w:t>
        </w:r>
      </w:ins>
      <w:ins w:id="45" w:author="作者">
        <w:r w:rsidR="00AF4DA7" w:rsidRPr="001653B1">
          <w:rPr>
            <w:lang w:eastAsia="x-none"/>
          </w:rPr>
          <w:t xml:space="preserve">service </w:t>
        </w:r>
      </w:ins>
      <w:ins w:id="46" w:author="Rev1" w:date="2019-11-20T03:17:00Z">
        <w:r w:rsidR="00AF4DA7" w:rsidRPr="001653B1">
          <w:rPr>
            <w:lang w:eastAsia="x-none"/>
          </w:rPr>
          <w:t>of</w:t>
        </w:r>
      </w:ins>
      <w:ins w:id="47" w:author="Rev1" w:date="2019-11-20T03:15:00Z">
        <w:r w:rsidR="00AF4DA7" w:rsidRPr="001653B1">
          <w:rPr>
            <w:lang w:eastAsia="x-none"/>
          </w:rPr>
          <w:t xml:space="preserve"> </w:t>
        </w:r>
      </w:ins>
      <w:ins w:id="48" w:author="Huawei-zfq1" w:date="2019-11-21T16:36:00Z">
        <w:r w:rsidR="007F0B39" w:rsidRPr="001653B1">
          <w:rPr>
            <w:highlight w:val="cyan"/>
            <w:lang w:eastAsia="x-none"/>
          </w:rPr>
          <w:t>a</w:t>
        </w:r>
      </w:ins>
      <w:ins w:id="49" w:author="Rev1" w:date="2019-11-20T03:15:00Z">
        <w:r w:rsidR="00AF4DA7" w:rsidRPr="001653B1">
          <w:rPr>
            <w:lang w:eastAsia="x-none"/>
          </w:rPr>
          <w:t xml:space="preserve"> NF service consumer </w:t>
        </w:r>
      </w:ins>
      <w:ins w:id="50" w:author="作者">
        <w:r w:rsidR="00AF4DA7" w:rsidRPr="001653B1">
          <w:rPr>
            <w:lang w:eastAsia="x-none"/>
          </w:rPr>
          <w:t xml:space="preserve">that will </w:t>
        </w:r>
      </w:ins>
      <w:ins w:id="51" w:author="Huawei-zfq1" w:date="2019-11-21T07:04:00Z">
        <w:r w:rsidR="00F50396" w:rsidRPr="001653B1">
          <w:rPr>
            <w:lang w:eastAsia="x-none"/>
          </w:rPr>
          <w:t>handle</w:t>
        </w:r>
      </w:ins>
      <w:ins w:id="52" w:author="Rev1" w:date="2019-11-20T03:16:00Z">
        <w:r w:rsidR="00AF4DA7" w:rsidRPr="001653B1">
          <w:rPr>
            <w:lang w:eastAsia="x-none"/>
          </w:rPr>
          <w:t xml:space="preserve"> </w:t>
        </w:r>
      </w:ins>
      <w:ins w:id="53" w:author="作者">
        <w:r w:rsidR="00AF4DA7" w:rsidRPr="001653B1">
          <w:rPr>
            <w:lang w:eastAsia="x-none"/>
          </w:rPr>
          <w:t>the notification</w:t>
        </w:r>
      </w:ins>
      <w:ins w:id="54" w:author="Rev1" w:date="2019-11-21T04:12:00Z">
        <w:r w:rsidR="00AF4DA7" w:rsidRPr="001653B1">
          <w:t>.</w:t>
        </w:r>
      </w:ins>
      <w:del w:id="55" w:author="Rev1" w:date="2019-11-21T04:12:00Z">
        <w:r w:rsidR="00AF4DA7" w:rsidRPr="001653B1" w:rsidDel="00AF4DA7">
          <w:delText xml:space="preserve"> </w:delText>
        </w:r>
      </w:del>
    </w:p>
    <w:p w14:paraId="395C724B" w14:textId="78A07E38" w:rsidR="00F716FE" w:rsidRPr="001653B1" w:rsidRDefault="00AF4DA7">
      <w:pPr>
        <w:rPr>
          <w:ins w:id="56" w:author="作者 1" w:date="2019-11-05T10:40:00Z"/>
        </w:rPr>
      </w:pPr>
      <w:ins w:id="57" w:author="Rev1" w:date="2019-11-21T04:13:00Z">
        <w:r w:rsidRPr="001653B1">
          <w:t xml:space="preserve">For direct communication, </w:t>
        </w:r>
      </w:ins>
      <w:ins w:id="58" w:author="Rev1" w:date="2019-11-21T04:14:00Z">
        <w:r w:rsidRPr="001653B1">
          <w:t>t</w:t>
        </w:r>
      </w:ins>
      <w:ins w:id="59" w:author="NTT DOCOMO" w:date="2019-09-11T11:43:00Z">
        <w:r w:rsidR="003C5788" w:rsidRPr="001653B1">
          <w:t xml:space="preserve">he </w:t>
        </w:r>
      </w:ins>
      <w:ins w:id="60" w:author="NTT DOCOMO" w:date="2019-09-11T11:33:00Z">
        <w:r w:rsidR="003C5788" w:rsidRPr="001653B1">
          <w:rPr>
            <w:rStyle w:val="fontstyle01"/>
          </w:rPr>
          <w:t xml:space="preserve">NF service producer </w:t>
        </w:r>
      </w:ins>
      <w:ins w:id="61" w:author="NTT DOCOMO" w:date="2019-09-11T11:51:00Z">
        <w:r w:rsidR="003C5788" w:rsidRPr="001653B1">
          <w:rPr>
            <w:rStyle w:val="fontstyle01"/>
          </w:rPr>
          <w:t>select</w:t>
        </w:r>
      </w:ins>
      <w:ins w:id="62" w:author="Rev1" w:date="2019-11-21T04:14:00Z">
        <w:r w:rsidRPr="001653B1">
          <w:rPr>
            <w:rStyle w:val="fontstyle01"/>
          </w:rPr>
          <w:t>s</w:t>
        </w:r>
      </w:ins>
      <w:ins w:id="63" w:author="NTT DOCOMO" w:date="2019-09-11T11:51:00Z">
        <w:r w:rsidR="003C5788" w:rsidRPr="001653B1">
          <w:rPr>
            <w:rStyle w:val="fontstyle01"/>
          </w:rPr>
          <w:t xml:space="preserve"> the target for</w:t>
        </w:r>
      </w:ins>
      <w:ins w:id="64" w:author="NTT DOCOMO" w:date="2019-09-11T11:35:00Z">
        <w:r w:rsidR="003C5788" w:rsidRPr="001653B1">
          <w:rPr>
            <w:rStyle w:val="fontstyle01"/>
          </w:rPr>
          <w:t xml:space="preserve"> the </w:t>
        </w:r>
      </w:ins>
      <w:ins w:id="65" w:author="NTT DOCOMO" w:date="2019-09-11T11:33:00Z">
        <w:r w:rsidR="003C5788" w:rsidRPr="001653B1">
          <w:rPr>
            <w:rStyle w:val="fontstyle01"/>
          </w:rPr>
          <w:t xml:space="preserve">related </w:t>
        </w:r>
      </w:ins>
      <w:ins w:id="66" w:author="DCM" w:date="2019-09-10T17:29:00Z">
        <w:r w:rsidR="003C5788" w:rsidRPr="001653B1">
          <w:t>notifications</w:t>
        </w:r>
      </w:ins>
      <w:ins w:id="67" w:author="NTT DOCOMO" w:date="2019-09-11T11:51:00Z">
        <w:r w:rsidR="003C5788" w:rsidRPr="001653B1">
          <w:t xml:space="preserve"> using the received </w:t>
        </w:r>
      </w:ins>
      <w:ins w:id="68" w:author="Rev1" w:date="2019-11-21T04:16:00Z">
        <w:r w:rsidR="00A21111" w:rsidRPr="001653B1">
          <w:t>B</w:t>
        </w:r>
      </w:ins>
      <w:ins w:id="69" w:author="NTT DOCOMO" w:date="2019-09-11T11:51:00Z">
        <w:r w:rsidR="003C5788" w:rsidRPr="001653B1">
          <w:t xml:space="preserve">inding </w:t>
        </w:r>
      </w:ins>
      <w:ins w:id="70" w:author="Rev1" w:date="2019-11-21T04:16:00Z">
        <w:r w:rsidR="00A21111" w:rsidRPr="001653B1">
          <w:t>I</w:t>
        </w:r>
      </w:ins>
      <w:ins w:id="71" w:author="NTT DOCOMO" w:date="2019-09-11T11:51:00Z">
        <w:r w:rsidR="003C5788" w:rsidRPr="001653B1">
          <w:t>ndication as s</w:t>
        </w:r>
      </w:ins>
      <w:ins w:id="72" w:author="NTT DOCOMO" w:date="2019-09-11T11:52:00Z">
        <w:r w:rsidR="003C5788" w:rsidRPr="001653B1">
          <w:t xml:space="preserve">pecified in </w:t>
        </w:r>
        <w:r w:rsidR="003C5788" w:rsidRPr="001653B1">
          <w:rPr>
            <w:rStyle w:val="fontstyle01"/>
          </w:rPr>
          <w:t>Table 6.3.1.0-1 of TS</w:t>
        </w:r>
      </w:ins>
      <w:ins w:id="73" w:author="Rev1" w:date="2019-11-21T08:11:00Z">
        <w:r w:rsidR="009F25A6" w:rsidRPr="001653B1">
          <w:rPr>
            <w:rStyle w:val="fontstyle01"/>
            <w:rFonts w:hint="eastAsia"/>
          </w:rPr>
          <w:t> </w:t>
        </w:r>
      </w:ins>
      <w:ins w:id="74" w:author="NTT DOCOMO" w:date="2019-09-11T11:52:00Z">
        <w:r w:rsidR="003C5788" w:rsidRPr="001653B1">
          <w:rPr>
            <w:rStyle w:val="fontstyle01"/>
          </w:rPr>
          <w:t>23.501</w:t>
        </w:r>
      </w:ins>
      <w:ins w:id="75" w:author="Rev1" w:date="2019-11-21T08:11:00Z">
        <w:r w:rsidR="009F25A6" w:rsidRPr="001653B1">
          <w:rPr>
            <w:rStyle w:val="fontstyle01"/>
            <w:rFonts w:hint="eastAsia"/>
          </w:rPr>
          <w:t> </w:t>
        </w:r>
      </w:ins>
      <w:ins w:id="76" w:author="NTT DOCOMO" w:date="2019-09-11T11:52:00Z">
        <w:r w:rsidR="003C5788" w:rsidRPr="001653B1">
          <w:rPr>
            <w:rStyle w:val="fontstyle01"/>
          </w:rPr>
          <w:t>[2]</w:t>
        </w:r>
      </w:ins>
      <w:ins w:id="77" w:author="NTT DOCOMO" w:date="2019-09-11T11:49:00Z">
        <w:r w:rsidR="003C5788" w:rsidRPr="001653B1">
          <w:t>.</w:t>
        </w:r>
      </w:ins>
      <w:ins w:id="78" w:author="DCM" w:date="2019-10-02T16:58:00Z">
        <w:r w:rsidR="003C5788" w:rsidRPr="001653B1">
          <w:t xml:space="preserve"> </w:t>
        </w:r>
      </w:ins>
    </w:p>
    <w:p w14:paraId="33A4E9C9" w14:textId="21EA4053" w:rsidR="00AF4DA7" w:rsidRPr="001653B1" w:rsidRDefault="00AF4DA7" w:rsidP="00AF4DA7">
      <w:pPr>
        <w:rPr>
          <w:ins w:id="79" w:author="Rev1" w:date="2019-11-21T04:14:00Z"/>
        </w:rPr>
      </w:pPr>
      <w:ins w:id="80" w:author="Rev1" w:date="2019-11-21T04:14:00Z">
        <w:r w:rsidRPr="001653B1">
          <w:t xml:space="preserve">For indirect communication, the </w:t>
        </w:r>
        <w:r w:rsidRPr="001653B1">
          <w:rPr>
            <w:rStyle w:val="fontstyle01"/>
            <w:rFonts w:hint="eastAsia"/>
          </w:rPr>
          <w:t xml:space="preserve">NF service producer </w:t>
        </w:r>
      </w:ins>
      <w:ins w:id="81" w:author="Rev1" w:date="2019-11-21T04:15:00Z">
        <w:r w:rsidR="00A21111" w:rsidRPr="001653B1">
          <w:rPr>
            <w:rStyle w:val="fontstyle01"/>
            <w:rFonts w:hint="eastAsia"/>
          </w:rPr>
          <w:t xml:space="preserve">includes a </w:t>
        </w:r>
      </w:ins>
      <w:ins w:id="82" w:author="Rev1" w:date="2019-11-21T10:36:00Z">
        <w:r w:rsidR="001D0730" w:rsidRPr="001653B1">
          <w:rPr>
            <w:rStyle w:val="fontstyle01"/>
            <w:rFonts w:hint="eastAsia"/>
          </w:rPr>
          <w:t>Routing</w:t>
        </w:r>
      </w:ins>
      <w:ins w:id="83" w:author="Rev1" w:date="2019-11-21T04:15:00Z">
        <w:r w:rsidR="00A21111" w:rsidRPr="001653B1">
          <w:rPr>
            <w:rStyle w:val="fontstyle01"/>
            <w:rFonts w:hint="eastAsia"/>
          </w:rPr>
          <w:t xml:space="preserve"> </w:t>
        </w:r>
      </w:ins>
      <w:ins w:id="84" w:author="Rev1" w:date="2019-11-21T04:16:00Z">
        <w:r w:rsidR="00A21111" w:rsidRPr="001653B1">
          <w:rPr>
            <w:rStyle w:val="fontstyle01"/>
            <w:rFonts w:hint="eastAsia"/>
          </w:rPr>
          <w:t>B</w:t>
        </w:r>
      </w:ins>
      <w:ins w:id="85" w:author="Rev1" w:date="2019-11-21T04:15:00Z">
        <w:r w:rsidR="00A21111" w:rsidRPr="001653B1">
          <w:rPr>
            <w:rStyle w:val="fontstyle01"/>
            <w:rFonts w:hint="eastAsia"/>
          </w:rPr>
          <w:t xml:space="preserve">inding </w:t>
        </w:r>
      </w:ins>
      <w:ins w:id="86" w:author="Rev1" w:date="2019-11-21T04:16:00Z">
        <w:r w:rsidR="00A21111" w:rsidRPr="001653B1">
          <w:rPr>
            <w:rStyle w:val="fontstyle01"/>
            <w:rFonts w:hint="eastAsia"/>
          </w:rPr>
          <w:t>Indication wi</w:t>
        </w:r>
      </w:ins>
      <w:ins w:id="87" w:author="Rev1" w:date="2019-11-21T04:17:00Z">
        <w:r w:rsidR="00A21111" w:rsidRPr="001653B1">
          <w:rPr>
            <w:rStyle w:val="fontstyle01"/>
            <w:rFonts w:hint="eastAsia"/>
          </w:rPr>
          <w:t xml:space="preserve">th the same </w:t>
        </w:r>
      </w:ins>
      <w:ins w:id="88" w:author="Rev1" w:date="2019-11-21T04:22:00Z">
        <w:r w:rsidR="00A21111" w:rsidRPr="001653B1">
          <w:rPr>
            <w:rStyle w:val="fontstyle01"/>
            <w:rFonts w:hint="eastAsia"/>
          </w:rPr>
          <w:t xml:space="preserve">contents as the received Binding Indication and the SCP </w:t>
        </w:r>
      </w:ins>
      <w:ins w:id="89" w:author="Rev1" w:date="2019-11-21T04:14:00Z">
        <w:r w:rsidRPr="001653B1">
          <w:rPr>
            <w:rStyle w:val="fontstyle01"/>
            <w:rFonts w:hint="eastAsia"/>
          </w:rPr>
          <w:t>select</w:t>
        </w:r>
      </w:ins>
      <w:ins w:id="90" w:author="Rev1" w:date="2019-11-21T04:22:00Z">
        <w:r w:rsidR="00A21111" w:rsidRPr="001653B1">
          <w:rPr>
            <w:rStyle w:val="fontstyle01"/>
            <w:rFonts w:hint="eastAsia"/>
          </w:rPr>
          <w:t>s</w:t>
        </w:r>
      </w:ins>
      <w:ins w:id="91" w:author="Rev1" w:date="2019-11-21T04:14:00Z">
        <w:r w:rsidRPr="001653B1">
          <w:rPr>
            <w:rStyle w:val="fontstyle01"/>
            <w:rFonts w:hint="eastAsia"/>
          </w:rPr>
          <w:t xml:space="preserve"> the target for the related </w:t>
        </w:r>
        <w:r w:rsidRPr="001653B1">
          <w:t xml:space="preserve">notifications using the received </w:t>
        </w:r>
      </w:ins>
      <w:ins w:id="92" w:author="Rev1" w:date="2019-11-21T10:36:00Z">
        <w:r w:rsidR="001D0730" w:rsidRPr="001653B1">
          <w:t>Routing</w:t>
        </w:r>
      </w:ins>
      <w:ins w:id="93" w:author="Rev1" w:date="2019-11-21T04:23:00Z">
        <w:r w:rsidR="00A21111" w:rsidRPr="001653B1">
          <w:t xml:space="preserve"> B</w:t>
        </w:r>
      </w:ins>
      <w:ins w:id="94" w:author="Rev1" w:date="2019-11-21T04:14:00Z">
        <w:r w:rsidRPr="001653B1">
          <w:t xml:space="preserve">inding </w:t>
        </w:r>
      </w:ins>
      <w:ins w:id="95" w:author="Rev1" w:date="2019-11-21T04:23:00Z">
        <w:r w:rsidR="00A21111" w:rsidRPr="001653B1">
          <w:t>I</w:t>
        </w:r>
      </w:ins>
      <w:ins w:id="96" w:author="Rev1" w:date="2019-11-21T04:14:00Z">
        <w:r w:rsidRPr="001653B1">
          <w:t xml:space="preserve">ndication as specified in </w:t>
        </w:r>
        <w:r w:rsidRPr="001653B1">
          <w:rPr>
            <w:rStyle w:val="fontstyle01"/>
            <w:rFonts w:hint="eastAsia"/>
          </w:rPr>
          <w:t>Table 6.3.1.0-1 of TS 23.501 [2]</w:t>
        </w:r>
        <w:r w:rsidRPr="001653B1">
          <w:t xml:space="preserve">. </w:t>
        </w:r>
      </w:ins>
    </w:p>
    <w:p w14:paraId="395C724C" w14:textId="5C802032" w:rsidR="00F716FE" w:rsidRPr="001653B1" w:rsidRDefault="003C5788">
      <w:pPr>
        <w:rPr>
          <w:ins w:id="97" w:author="Rev1" w:date="2019-11-21T08:34:00Z"/>
          <w:lang w:val="de-DE"/>
        </w:rPr>
      </w:pPr>
      <w:ins w:id="98" w:author="DCM" w:date="2019-10-02T16:58:00Z">
        <w:r w:rsidRPr="001653B1">
          <w:rPr>
            <w:lang w:val="x-none"/>
          </w:rPr>
          <w:t xml:space="preserve">If the </w:t>
        </w:r>
      </w:ins>
      <w:ins w:id="99" w:author="Rev1" w:date="2019-11-21T04:23:00Z">
        <w:r w:rsidR="00A21111" w:rsidRPr="001653B1">
          <w:rPr>
            <w:lang w:val="de-DE"/>
          </w:rPr>
          <w:t>B</w:t>
        </w:r>
      </w:ins>
      <w:proofErr w:type="spellStart"/>
      <w:ins w:id="100" w:author="DCM" w:date="2019-10-02T16:58:00Z">
        <w:r w:rsidRPr="001653B1">
          <w:rPr>
            <w:lang w:val="x-none"/>
          </w:rPr>
          <w:t>inding</w:t>
        </w:r>
      </w:ins>
      <w:proofErr w:type="spellEnd"/>
      <w:ins w:id="101" w:author="Docomo" w:date="2019-10-15T18:03:00Z">
        <w:r w:rsidRPr="001653B1">
          <w:t xml:space="preserve"> </w:t>
        </w:r>
      </w:ins>
      <w:ins w:id="102" w:author="Rev1" w:date="2019-11-21T04:23:00Z">
        <w:r w:rsidR="00A21111" w:rsidRPr="001653B1">
          <w:t>I</w:t>
        </w:r>
      </w:ins>
      <w:ins w:id="103" w:author="Docomo" w:date="2019-10-15T18:03:00Z">
        <w:r w:rsidRPr="001653B1">
          <w:t xml:space="preserve">ndication </w:t>
        </w:r>
      </w:ins>
      <w:ins w:id="104" w:author="Rev1" w:date="2019-11-21T08:33:00Z">
        <w:r w:rsidR="00B076E1" w:rsidRPr="001653B1">
          <w:t xml:space="preserve">for Notifications </w:t>
        </w:r>
      </w:ins>
      <w:ins w:id="105" w:author="DCM" w:date="2019-10-02T16:58:00Z">
        <w:r w:rsidRPr="001653B1">
          <w:rPr>
            <w:lang w:val="x-none"/>
          </w:rPr>
          <w:t xml:space="preserve">needs to be updated, the NF service consumer may initiate a new </w:t>
        </w:r>
      </w:ins>
      <w:ins w:id="106" w:author="Rev1" w:date="2019-11-21T04:33:00Z">
        <w:r w:rsidR="00090C41" w:rsidRPr="001653B1">
          <w:rPr>
            <w:lang w:val="de-DE"/>
          </w:rPr>
          <w:t xml:space="preserve">Subsription </w:t>
        </w:r>
      </w:ins>
      <w:ins w:id="107" w:author="DCM" w:date="2019-10-02T16:58:00Z">
        <w:r w:rsidRPr="001653B1">
          <w:rPr>
            <w:lang w:val="x-none"/>
          </w:rPr>
          <w:t xml:space="preserve">request to the NF service producer with an updated </w:t>
        </w:r>
      </w:ins>
      <w:ins w:id="108" w:author="Rev1" w:date="2019-11-21T04:26:00Z">
        <w:r w:rsidR="00090C41" w:rsidRPr="001653B1">
          <w:rPr>
            <w:lang w:val="de-DE"/>
          </w:rPr>
          <w:t>B</w:t>
        </w:r>
      </w:ins>
      <w:proofErr w:type="spellStart"/>
      <w:ins w:id="109" w:author="DCM" w:date="2019-10-02T16:58:00Z">
        <w:r w:rsidRPr="001653B1">
          <w:rPr>
            <w:lang w:val="x-none"/>
          </w:rPr>
          <w:t>inding</w:t>
        </w:r>
        <w:proofErr w:type="spellEnd"/>
        <w:r w:rsidRPr="001653B1">
          <w:rPr>
            <w:lang w:val="x-none"/>
          </w:rPr>
          <w:t xml:space="preserve"> </w:t>
        </w:r>
      </w:ins>
      <w:ins w:id="110" w:author="Rev1" w:date="2019-11-21T04:26:00Z">
        <w:r w:rsidR="00090C41" w:rsidRPr="001653B1">
          <w:rPr>
            <w:lang w:val="de-DE"/>
          </w:rPr>
          <w:t>I</w:t>
        </w:r>
      </w:ins>
      <w:proofErr w:type="spellStart"/>
      <w:ins w:id="111" w:author="DCM" w:date="2019-10-02T16:58:00Z">
        <w:r w:rsidRPr="001653B1">
          <w:rPr>
            <w:lang w:val="x-none"/>
          </w:rPr>
          <w:t>ndication</w:t>
        </w:r>
      </w:ins>
      <w:proofErr w:type="spellEnd"/>
      <w:ins w:id="112" w:author="Rev1" w:date="2019-11-21T04:33:00Z">
        <w:r w:rsidR="00090C41" w:rsidRPr="001653B1">
          <w:rPr>
            <w:lang w:val="de-DE"/>
          </w:rPr>
          <w:t xml:space="preserve"> </w:t>
        </w:r>
      </w:ins>
      <w:ins w:id="113" w:author="Rev1" w:date="2019-11-21T04:34:00Z">
        <w:r w:rsidR="00090C41" w:rsidRPr="001653B1">
          <w:rPr>
            <w:lang w:val="de-DE"/>
          </w:rPr>
          <w:t xml:space="preserve">or may include the Binding Indication </w:t>
        </w:r>
      </w:ins>
      <w:ins w:id="114" w:author="Rev1" w:date="2019-11-21T04:35:00Z">
        <w:r w:rsidR="00193B11" w:rsidRPr="001653B1">
          <w:rPr>
            <w:lang w:val="de-DE"/>
          </w:rPr>
          <w:t>in the acknowledment of a Not</w:t>
        </w:r>
      </w:ins>
      <w:ins w:id="115" w:author="Rev1" w:date="2019-11-21T04:36:00Z">
        <w:r w:rsidR="00193B11" w:rsidRPr="001653B1">
          <w:rPr>
            <w:lang w:val="de-DE"/>
          </w:rPr>
          <w:t>ification</w:t>
        </w:r>
      </w:ins>
      <w:ins w:id="116" w:author="DCM" w:date="2019-10-02T16:58:00Z">
        <w:r w:rsidRPr="001653B1">
          <w:rPr>
            <w:lang w:val="x-none"/>
          </w:rPr>
          <w:t>.</w:t>
        </w:r>
      </w:ins>
      <w:r w:rsidRPr="001653B1">
        <w:t xml:space="preserve"> </w:t>
      </w:r>
      <w:ins w:id="117" w:author="Rev1" w:date="2019-11-21T04:40:00Z">
        <w:r w:rsidR="00193B11" w:rsidRPr="001653B1">
          <w:t xml:space="preserve">A </w:t>
        </w:r>
        <w:r w:rsidR="00193B11" w:rsidRPr="001653B1">
          <w:rPr>
            <w:lang w:val="de-DE"/>
          </w:rPr>
          <w:t xml:space="preserve">Subsription </w:t>
        </w:r>
        <w:r w:rsidR="00193B11" w:rsidRPr="001653B1">
          <w:rPr>
            <w:lang w:val="x-none"/>
          </w:rPr>
          <w:t>request</w:t>
        </w:r>
        <w:r w:rsidR="00193B11" w:rsidRPr="001653B1">
          <w:rPr>
            <w:lang w:val="de-DE"/>
          </w:rPr>
          <w:t xml:space="preserve"> may also contain updated </w:t>
        </w:r>
      </w:ins>
      <w:ins w:id="118" w:author="Rev1" w:date="2019-11-21T04:41:00Z">
        <w:r w:rsidR="00193B11" w:rsidRPr="001653B1">
          <w:rPr>
            <w:lang w:val="de-DE"/>
          </w:rPr>
          <w:t>Notification Correlation ID and Notification Target Address.</w:t>
        </w:r>
      </w:ins>
    </w:p>
    <w:p w14:paraId="0037FC85" w14:textId="7B8E5A95" w:rsidR="00B076E1" w:rsidRPr="001653B1" w:rsidRDefault="00E46DB9">
      <w:pPr>
        <w:rPr>
          <w:ins w:id="119" w:author="Rev1" w:date="2019-11-21T08:39:00Z"/>
        </w:rPr>
      </w:pPr>
      <w:ins w:id="120" w:author="Rev1" w:date="2019-11-21T08:45:00Z">
        <w:r w:rsidRPr="001653B1">
          <w:rPr>
            <w:lang w:val="de-DE"/>
          </w:rPr>
          <w:t>B</w:t>
        </w:r>
      </w:ins>
      <w:ins w:id="121" w:author="Rev1" w:date="2019-11-21T08:35:00Z">
        <w:r w:rsidR="00B076E1" w:rsidRPr="001653B1">
          <w:rPr>
            <w:lang w:val="de-DE"/>
          </w:rPr>
          <w:t>inding for the subscription resource at the NF service producer</w:t>
        </w:r>
      </w:ins>
      <w:ins w:id="122" w:author="Rev1" w:date="2019-11-21T08:36:00Z">
        <w:r w:rsidR="00B076E1" w:rsidRPr="001653B1">
          <w:rPr>
            <w:lang w:val="de-DE"/>
          </w:rPr>
          <w:t xml:space="preserve"> can also be </w:t>
        </w:r>
        <w:r w:rsidR="00B076E1" w:rsidRPr="001653B1">
          <w:rPr>
            <w:lang w:val="x-none"/>
          </w:rPr>
          <w:t>created</w:t>
        </w:r>
      </w:ins>
      <w:ins w:id="123" w:author="Rev1" w:date="2019-11-21T08:38:00Z">
        <w:r w:rsidR="00B076E1" w:rsidRPr="001653B1">
          <w:rPr>
            <w:lang w:val="de-DE"/>
          </w:rPr>
          <w:t>:</w:t>
        </w:r>
      </w:ins>
      <w:ins w:id="124" w:author="Rev1" w:date="2019-11-21T08:37:00Z">
        <w:r w:rsidR="00B076E1" w:rsidRPr="001653B1">
          <w:rPr>
            <w:lang w:val="de-DE"/>
          </w:rPr>
          <w:t xml:space="preserve"> </w:t>
        </w:r>
      </w:ins>
      <w:ins w:id="125" w:author="Huawei-zfq1" w:date="2019-11-21T23:43:00Z">
        <w:r w:rsidR="00992872">
          <w:rPr>
            <w:lang w:val="de-DE"/>
          </w:rPr>
          <w:t>t</w:t>
        </w:r>
      </w:ins>
      <w:ins w:id="126" w:author="Rev1" w:date="2019-11-21T08:37:00Z">
        <w:r w:rsidR="00B076E1" w:rsidRPr="001653B1">
          <w:rPr>
            <w:lang w:val="de-DE"/>
          </w:rPr>
          <w:t>he Subscription Response message may c</w:t>
        </w:r>
      </w:ins>
      <w:ins w:id="127" w:author="Rev1" w:date="2019-11-21T08:38:00Z">
        <w:r w:rsidR="00B076E1" w:rsidRPr="001653B1">
          <w:rPr>
            <w:lang w:val="de-DE"/>
          </w:rPr>
          <w:t>o</w:t>
        </w:r>
      </w:ins>
      <w:ins w:id="128" w:author="Rev1" w:date="2019-11-21T08:37:00Z">
        <w:r w:rsidR="00B076E1" w:rsidRPr="001653B1">
          <w:rPr>
            <w:lang w:val="de-DE"/>
          </w:rPr>
          <w:t xml:space="preserve">ntain an </w:t>
        </w:r>
      </w:ins>
      <w:ins w:id="129" w:author="Rev1" w:date="2019-11-21T08:38:00Z">
        <w:r w:rsidR="00B076E1" w:rsidRPr="001653B1">
          <w:rPr>
            <w:lang w:val="x-none"/>
          </w:rPr>
          <w:t xml:space="preserve">a </w:t>
        </w:r>
        <w:r w:rsidR="00B076E1" w:rsidRPr="001653B1">
          <w:rPr>
            <w:lang w:val="de-DE"/>
          </w:rPr>
          <w:t>B</w:t>
        </w:r>
        <w:proofErr w:type="spellStart"/>
        <w:r w:rsidR="00B076E1" w:rsidRPr="001653B1">
          <w:rPr>
            <w:lang w:val="x-none"/>
          </w:rPr>
          <w:t>inding</w:t>
        </w:r>
        <w:proofErr w:type="spellEnd"/>
        <w:r w:rsidR="00B076E1" w:rsidRPr="001653B1">
          <w:rPr>
            <w:lang w:val="x-none"/>
          </w:rPr>
          <w:t xml:space="preserve"> </w:t>
        </w:r>
        <w:r w:rsidR="00B076E1" w:rsidRPr="001653B1">
          <w:rPr>
            <w:lang w:val="de-DE"/>
          </w:rPr>
          <w:t>I</w:t>
        </w:r>
        <w:proofErr w:type="spellStart"/>
        <w:r w:rsidR="00B076E1" w:rsidRPr="001653B1">
          <w:rPr>
            <w:lang w:val="x-none"/>
          </w:rPr>
          <w:t>ndication</w:t>
        </w:r>
        <w:proofErr w:type="spellEnd"/>
        <w:r w:rsidR="00B076E1" w:rsidRPr="001653B1">
          <w:t xml:space="preserve"> </w:t>
        </w:r>
      </w:ins>
      <w:ins w:id="130" w:author="Rev1" w:date="2019-11-21T08:43:00Z">
        <w:r w:rsidRPr="001653B1">
          <w:t>2</w:t>
        </w:r>
      </w:ins>
      <w:ins w:id="131" w:author="Rev1" w:date="2019-11-21T08:38:00Z">
        <w:r w:rsidR="00B076E1" w:rsidRPr="001653B1">
          <w:t xml:space="preserve"> referring to NF service instance, NF instance or NF Set of the NF service </w:t>
        </w:r>
      </w:ins>
      <w:ins w:id="132" w:author="Rev1" w:date="2019-11-21T08:39:00Z">
        <w:r w:rsidR="00B076E1" w:rsidRPr="001653B1">
          <w:t>producer</w:t>
        </w:r>
      </w:ins>
      <w:ins w:id="133" w:author="Rev1" w:date="2019-11-21T08:38:00Z">
        <w:r w:rsidR="00B076E1" w:rsidRPr="001653B1">
          <w:t>.</w:t>
        </w:r>
      </w:ins>
    </w:p>
    <w:p w14:paraId="18FA4F46" w14:textId="4A92B116" w:rsidR="00B076E1" w:rsidRPr="001653B1" w:rsidRDefault="00B076E1" w:rsidP="00B076E1">
      <w:pPr>
        <w:rPr>
          <w:ins w:id="134" w:author="Rev1" w:date="2019-11-21T08:40:00Z"/>
        </w:rPr>
      </w:pPr>
      <w:ins w:id="135" w:author="Rev1" w:date="2019-11-21T08:40:00Z">
        <w:r w:rsidRPr="001653B1">
          <w:t xml:space="preserve">For direct communication, the </w:t>
        </w:r>
        <w:r w:rsidRPr="001653B1">
          <w:rPr>
            <w:rStyle w:val="fontstyle01"/>
            <w:rFonts w:hint="eastAsia"/>
          </w:rPr>
          <w:t xml:space="preserve">NF service consumer selects the target for the related </w:t>
        </w:r>
        <w:r w:rsidRPr="001653B1">
          <w:t>request</w:t>
        </w:r>
      </w:ins>
      <w:ins w:id="136" w:author="Rev1" w:date="2019-11-21T08:41:00Z">
        <w:r w:rsidRPr="001653B1">
          <w:t xml:space="preserve"> to the producer, such as the request</w:t>
        </w:r>
      </w:ins>
      <w:ins w:id="137" w:author="Rev1" w:date="2019-11-21T08:40:00Z">
        <w:r w:rsidRPr="001653B1">
          <w:t xml:space="preserve"> </w:t>
        </w:r>
      </w:ins>
      <w:ins w:id="138" w:author="Rev1" w:date="2019-11-21T08:41:00Z">
        <w:r w:rsidRPr="001653B1">
          <w:t>to update the subscr</w:t>
        </w:r>
      </w:ins>
      <w:ins w:id="139" w:author="Rev1" w:date="2019-11-21T08:42:00Z">
        <w:r w:rsidRPr="001653B1">
          <w:t>iption shown in Figure 4.17.12.4-</w:t>
        </w:r>
      </w:ins>
      <w:ins w:id="140" w:author="Rev1" w:date="2019-11-21T08:43:00Z">
        <w:r w:rsidR="00E46DB9" w:rsidRPr="001653B1">
          <w:t>1</w:t>
        </w:r>
      </w:ins>
      <w:ins w:id="141" w:author="Rev1" w:date="2019-11-21T08:42:00Z">
        <w:r w:rsidR="00E46DB9" w:rsidRPr="001653B1">
          <w:t xml:space="preserve">, </w:t>
        </w:r>
      </w:ins>
      <w:ins w:id="142" w:author="Rev1" w:date="2019-11-21T08:40:00Z">
        <w:r w:rsidRPr="001653B1">
          <w:t xml:space="preserve">using the received Binding Indication </w:t>
        </w:r>
      </w:ins>
      <w:ins w:id="143" w:author="Rev1" w:date="2019-11-21T08:44:00Z">
        <w:r w:rsidR="00E46DB9" w:rsidRPr="001653B1">
          <w:t xml:space="preserve">2 </w:t>
        </w:r>
      </w:ins>
      <w:ins w:id="144" w:author="Rev1" w:date="2019-11-21T08:40:00Z">
        <w:r w:rsidRPr="001653B1">
          <w:t xml:space="preserve">as specified in </w:t>
        </w:r>
        <w:r w:rsidRPr="001653B1">
          <w:rPr>
            <w:rStyle w:val="fontstyle01"/>
            <w:rFonts w:hint="eastAsia"/>
          </w:rPr>
          <w:t>Table 6.3.1.0-1 of TS 23.501 [2]</w:t>
        </w:r>
        <w:r w:rsidRPr="001653B1">
          <w:t xml:space="preserve">. </w:t>
        </w:r>
      </w:ins>
    </w:p>
    <w:p w14:paraId="55BFF6A3" w14:textId="1F35F6F9" w:rsidR="00B076E1" w:rsidRDefault="00B076E1" w:rsidP="00B076E1">
      <w:pPr>
        <w:rPr>
          <w:ins w:id="145" w:author="Rev1" w:date="2019-11-21T08:40:00Z"/>
        </w:rPr>
      </w:pPr>
      <w:ins w:id="146" w:author="Rev1" w:date="2019-11-21T08:40:00Z">
        <w:r w:rsidRPr="001653B1">
          <w:t xml:space="preserve">For indirect communication, the </w:t>
        </w:r>
        <w:r w:rsidRPr="001653B1">
          <w:rPr>
            <w:rStyle w:val="fontstyle01"/>
            <w:rFonts w:hint="eastAsia"/>
          </w:rPr>
          <w:t xml:space="preserve">NF service </w:t>
        </w:r>
      </w:ins>
      <w:ins w:id="147" w:author="Rev1" w:date="2019-11-21T08:44:00Z">
        <w:r w:rsidR="00E46DB9" w:rsidRPr="001653B1">
          <w:rPr>
            <w:rStyle w:val="fontstyle01"/>
            <w:rFonts w:hint="eastAsia"/>
          </w:rPr>
          <w:t>consumer</w:t>
        </w:r>
      </w:ins>
      <w:ins w:id="148" w:author="Rev1" w:date="2019-11-21T08:40:00Z">
        <w:r w:rsidRPr="001653B1">
          <w:rPr>
            <w:rStyle w:val="fontstyle01"/>
            <w:rFonts w:hint="eastAsia"/>
          </w:rPr>
          <w:t xml:space="preserve"> includes a </w:t>
        </w:r>
      </w:ins>
      <w:ins w:id="149" w:author="Rev1" w:date="2019-11-21T10:37:00Z">
        <w:r w:rsidR="001D0730" w:rsidRPr="001653B1">
          <w:rPr>
            <w:rStyle w:val="fontstyle01"/>
            <w:rFonts w:hint="eastAsia"/>
          </w:rPr>
          <w:t>Routing</w:t>
        </w:r>
      </w:ins>
      <w:ins w:id="150" w:author="Rev1" w:date="2019-11-21T08:40:00Z">
        <w:r w:rsidRPr="001653B1">
          <w:rPr>
            <w:rStyle w:val="fontstyle01"/>
            <w:rFonts w:hint="eastAsia"/>
          </w:rPr>
          <w:t xml:space="preserve"> Binding Indication with the same contents as the received Binding Indication </w:t>
        </w:r>
      </w:ins>
      <w:ins w:id="151" w:author="Rev1" w:date="2019-11-21T08:44:00Z">
        <w:r w:rsidR="00E46DB9" w:rsidRPr="001653B1">
          <w:rPr>
            <w:rStyle w:val="fontstyle01"/>
            <w:rFonts w:hint="eastAsia"/>
          </w:rPr>
          <w:t xml:space="preserve">2 </w:t>
        </w:r>
      </w:ins>
      <w:ins w:id="152" w:author="Rev1" w:date="2019-11-21T08:40:00Z">
        <w:r w:rsidRPr="001653B1">
          <w:rPr>
            <w:rStyle w:val="fontstyle01"/>
            <w:rFonts w:hint="eastAsia"/>
          </w:rPr>
          <w:t xml:space="preserve">and the SCP selects the target for the related </w:t>
        </w:r>
      </w:ins>
      <w:ins w:id="153" w:author="Rev1" w:date="2019-11-21T08:44:00Z">
        <w:r w:rsidR="00E46DB9" w:rsidRPr="001653B1">
          <w:t>request</w:t>
        </w:r>
      </w:ins>
      <w:ins w:id="154" w:author="Rev1" w:date="2019-11-21T08:40:00Z">
        <w:r w:rsidRPr="001653B1">
          <w:t xml:space="preserve"> using the received </w:t>
        </w:r>
      </w:ins>
      <w:ins w:id="155" w:author="Rev1" w:date="2019-11-21T10:37:00Z">
        <w:r w:rsidR="001D0730" w:rsidRPr="001653B1">
          <w:t>Routing</w:t>
        </w:r>
      </w:ins>
      <w:ins w:id="156" w:author="Rev1" w:date="2019-11-21T08:40:00Z">
        <w:r w:rsidRPr="001653B1">
          <w:t xml:space="preserve"> Binding Indication </w:t>
        </w:r>
      </w:ins>
      <w:ins w:id="157" w:author="Rev1" w:date="2019-11-21T08:44:00Z">
        <w:r w:rsidR="00E46DB9" w:rsidRPr="001653B1">
          <w:t xml:space="preserve">2 </w:t>
        </w:r>
      </w:ins>
      <w:ins w:id="158" w:author="Rev1" w:date="2019-11-21T08:40:00Z">
        <w:r w:rsidRPr="001653B1">
          <w:t xml:space="preserve">as specified in </w:t>
        </w:r>
        <w:r w:rsidRPr="001653B1">
          <w:rPr>
            <w:rStyle w:val="fontstyle01"/>
            <w:rFonts w:hint="eastAsia"/>
          </w:rPr>
          <w:t>Table 6.3.1.0-1 of TS 23.501 [2]</w:t>
        </w:r>
        <w:r w:rsidRPr="001653B1">
          <w:t>.</w:t>
        </w:r>
        <w:r>
          <w:t xml:space="preserve"> </w:t>
        </w:r>
      </w:ins>
    </w:p>
    <w:p w14:paraId="32203768" w14:textId="77777777" w:rsidR="00B076E1" w:rsidRPr="001653B1" w:rsidRDefault="00B076E1">
      <w:pPr>
        <w:rPr>
          <w:ins w:id="159" w:author="DCM" w:date="2019-10-02T16:56:00Z"/>
          <w:lang w:val="de-DE"/>
        </w:rPr>
      </w:pPr>
    </w:p>
    <w:p w14:paraId="395C724D" w14:textId="73339296" w:rsidR="00F716FE" w:rsidRDefault="00237C65">
      <w:pPr>
        <w:keepNext/>
        <w:jc w:val="center"/>
        <w:rPr>
          <w:ins w:id="160" w:author="DCM" w:date="2019-10-02T17:04:00Z"/>
        </w:rPr>
      </w:pPr>
      <w:r>
        <w:rPr>
          <w:lang w:val="x-none"/>
        </w:rPr>
        <w:object w:dxaOrig="9169" w:dyaOrig="5953" w14:anchorId="6A0F4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6pt;height:296.85pt" o:ole="">
            <v:imagedata r:id="rId13" o:title=""/>
          </v:shape>
          <o:OLEObject Type="Embed" ProgID="Visio.Drawing.11" ShapeID="_x0000_i1025" DrawAspect="Content" ObjectID="_1635885906" r:id="rId14"/>
        </w:object>
      </w:r>
    </w:p>
    <w:p w14:paraId="395C724E" w14:textId="3BF2644A" w:rsidR="00F716FE" w:rsidRDefault="003C5788">
      <w:pPr>
        <w:pStyle w:val="TF"/>
        <w:rPr>
          <w:ins w:id="161" w:author="DCM" w:date="2019-10-02T17:04:00Z"/>
        </w:rPr>
      </w:pPr>
      <w:ins w:id="162" w:author="DCM" w:date="2019-10-02T17:04:00Z">
        <w:r>
          <w:t xml:space="preserve">Figure 4.17.12.4-1: Binding </w:t>
        </w:r>
      </w:ins>
      <w:ins w:id="163" w:author="DCM" w:date="2019-10-02T17:05:00Z">
        <w:r>
          <w:t>in</w:t>
        </w:r>
      </w:ins>
      <w:ins w:id="164" w:author="DCM" w:date="2019-10-02T17:04:00Z">
        <w:r>
          <w:t xml:space="preserve"> </w:t>
        </w:r>
      </w:ins>
      <w:ins w:id="165" w:author="DCM" w:date="2019-10-02T17:06:00Z">
        <w:r>
          <w:t xml:space="preserve">a </w:t>
        </w:r>
      </w:ins>
      <w:ins w:id="166" w:author="DCM" w:date="2019-10-02T17:04:00Z">
        <w:r>
          <w:t>subscript</w:t>
        </w:r>
      </w:ins>
      <w:ins w:id="167" w:author="DCM" w:date="2019-10-02T17:05:00Z">
        <w:r>
          <w:t>ion request</w:t>
        </w:r>
      </w:ins>
    </w:p>
    <w:p w14:paraId="74F9631C" w14:textId="3265D6E4" w:rsidR="004C3D61" w:rsidDel="00460847" w:rsidRDefault="004C3D61" w:rsidP="004C3D61">
      <w:pPr>
        <w:rPr>
          <w:del w:id="168" w:author="Huawei-zfq1" w:date="2019-11-21T15:43:00Z"/>
        </w:rPr>
      </w:pPr>
      <w:del w:id="169" w:author="Huawei-zfq1" w:date="2019-11-21T15:43:00Z">
        <w:r w:rsidDel="00460847">
          <w:rPr>
            <w:lang w:val="x-none"/>
          </w:rPr>
          <w:delText>Binding can be created as part of the implicit subscription request. In this case,</w:delText>
        </w:r>
        <w:r w:rsidDel="00460847">
          <w:delText xml:space="preserve"> t</w:delText>
        </w:r>
        <w:r w:rsidDel="00460847">
          <w:rPr>
            <w:lang w:val="x-none"/>
          </w:rPr>
          <w:delText xml:space="preserve">he response to </w:delText>
        </w:r>
        <w:r w:rsidDel="00460847">
          <w:delText>the</w:delText>
        </w:r>
        <w:r w:rsidDel="00460847">
          <w:rPr>
            <w:lang w:val="x-none"/>
          </w:rPr>
          <w:delText xml:space="preserve"> service request that creates </w:delText>
        </w:r>
        <w:r w:rsidDel="00460847">
          <w:delText>an</w:delText>
        </w:r>
        <w:r w:rsidDel="00460847">
          <w:rPr>
            <w:lang w:val="x-none"/>
          </w:rPr>
          <w:delText xml:space="preserve"> implicit subscription may include a binding indication as in 4.17.12.2. For subsequent operations on the created implicit subscription, bindings may be used. The description in 4.17.12.1 applies for Figure 4.17.12.4.-1.</w:delText>
        </w:r>
      </w:del>
    </w:p>
    <w:p w14:paraId="395C7253" w14:textId="187972F2" w:rsidR="00F716FE" w:rsidDel="008D06B5" w:rsidRDefault="003C5788">
      <w:pPr>
        <w:pStyle w:val="TH"/>
        <w:rPr>
          <w:del w:id="170" w:author="Rev1" w:date="2019-11-21T08:55:00Z"/>
        </w:rPr>
      </w:pPr>
      <w:del w:id="171" w:author="Rev1" w:date="2019-11-21T08:55:00Z">
        <w:r w:rsidRPr="008D06B5" w:rsidDel="008D06B5">
          <w:rPr>
            <w:rFonts w:ascii="Times New Roman" w:hAnsi="Times New Roman"/>
            <w:b w:val="0"/>
            <w:lang w:val="x-none"/>
          </w:rPr>
          <w:delText>If the binding needs to be updated, the NF service consumer may initiate a new request to the NF service producer with an updated Notification Correlation ID and binding indication.</w:delText>
        </w:r>
        <w:r w:rsidDel="008D06B5">
          <w:object w:dxaOrig="8160" w:dyaOrig="4705" w14:anchorId="395C725D">
            <v:shape id="_x0000_i1026" type="#_x0000_t75" style="width:408.1pt;height:235.1pt" o:ole="">
              <v:imagedata r:id="rId15" o:title=""/>
            </v:shape>
            <o:OLEObject Type="Embed" ProgID="Visio.Drawing.15" ShapeID="_x0000_i1026" DrawAspect="Content" ObjectID="_1635885907" r:id="rId16"/>
          </w:object>
        </w:r>
      </w:del>
    </w:p>
    <w:p w14:paraId="395C7254" w14:textId="03CA7FF1" w:rsidR="00F716FE" w:rsidDel="008D06B5" w:rsidRDefault="003C5788">
      <w:pPr>
        <w:pStyle w:val="TF"/>
        <w:rPr>
          <w:del w:id="172" w:author="Rev1" w:date="2019-11-21T08:55:00Z"/>
        </w:rPr>
      </w:pPr>
      <w:del w:id="173" w:author="Rev1" w:date="2019-11-21T08:55:00Z">
        <w:r w:rsidDel="008D06B5">
          <w:delText>Figure 4.17.12.4-1: Binding for subscription requests</w:delText>
        </w:r>
      </w:del>
    </w:p>
    <w:p w14:paraId="395C7256" w14:textId="1EBD29F8" w:rsidR="00F716FE" w:rsidRPr="000E32B1" w:rsidRDefault="001D0730">
      <w:pPr>
        <w:jc w:val="center"/>
        <w:rPr>
          <w:ins w:id="174" w:author="作者 1" w:date="2019-11-05T10:45:00Z"/>
        </w:rPr>
      </w:pPr>
      <w:ins w:id="175" w:author="作者 1" w:date="2019-11-05T10:45:00Z">
        <w:r w:rsidRPr="000E32B1">
          <w:object w:dxaOrig="9660" w:dyaOrig="5440" w14:anchorId="395C725E">
            <v:shape id="_x0000_i1027" type="#_x0000_t75" style="width:483.55pt;height:272.3pt" o:ole="">
              <v:imagedata r:id="rId17" o:title=""/>
            </v:shape>
            <o:OLEObject Type="Embed" ProgID="Visio.Drawing.15" ShapeID="_x0000_i1027" DrawAspect="Content" ObjectID="_1635885908" r:id="rId18"/>
          </w:object>
        </w:r>
      </w:ins>
    </w:p>
    <w:p w14:paraId="395C7257" w14:textId="134CFC5D" w:rsidR="00F716FE" w:rsidRPr="000E32B1" w:rsidRDefault="003C5788">
      <w:pPr>
        <w:pStyle w:val="TF"/>
        <w:rPr>
          <w:ins w:id="176" w:author="作者 1" w:date="2019-11-05T10:45:00Z"/>
        </w:rPr>
      </w:pPr>
      <w:ins w:id="177" w:author="作者 1" w:date="2019-11-05T10:45:00Z">
        <w:r w:rsidRPr="000E32B1">
          <w:t>Figure 4.17.12.4-</w:t>
        </w:r>
      </w:ins>
      <w:ins w:id="178" w:author="Huawei-zfq1" w:date="2019-11-21T15:41:00Z">
        <w:r w:rsidR="007020D8" w:rsidRPr="000E32B1">
          <w:t>2</w:t>
        </w:r>
      </w:ins>
      <w:ins w:id="179" w:author="作者 1" w:date="2019-11-05T10:45:00Z">
        <w:r w:rsidRPr="000E32B1">
          <w:t xml:space="preserve">: Binding during subscription </w:t>
        </w:r>
      </w:ins>
      <w:ins w:id="180" w:author="作者 1" w:date="2019-11-05T10:46:00Z">
        <w:r w:rsidRPr="000E32B1">
          <w:t>via another network function</w:t>
        </w:r>
      </w:ins>
    </w:p>
    <w:p w14:paraId="395C7258" w14:textId="07F1B0FD" w:rsidR="00F716FE" w:rsidRPr="000E32B1" w:rsidRDefault="003C5788">
      <w:pPr>
        <w:rPr>
          <w:ins w:id="181" w:author=" 作者 1" w:date="2019-11-08T18:03:00Z"/>
        </w:rPr>
      </w:pPr>
      <w:ins w:id="182" w:author=" 作者 1" w:date="2019-11-08T18:03:00Z">
        <w:r w:rsidRPr="000E32B1">
          <w:t xml:space="preserve">An NF service consumer may subscribe via another network function. For example, NF_A may subscribe to NF_B </w:t>
        </w:r>
      </w:ins>
      <w:ins w:id="183" w:author="Rev1" w:date="2019-11-21T09:27:00Z">
        <w:r w:rsidR="000959B7" w:rsidRPr="000E32B1">
          <w:t>on</w:t>
        </w:r>
      </w:ins>
      <w:ins w:id="184" w:author=" 作者 1" w:date="2019-11-08T18:03:00Z">
        <w:r w:rsidRPr="000E32B1">
          <w:t xml:space="preserve"> behalf of NF_C. </w:t>
        </w:r>
      </w:ins>
      <w:ins w:id="185" w:author="Rev1" w:date="2019-11-21T09:28:00Z">
        <w:r w:rsidR="000959B7" w:rsidRPr="000E32B1">
          <w:t xml:space="preserve">NF_A additionally </w:t>
        </w:r>
      </w:ins>
      <w:ins w:id="186" w:author="Rev1" w:date="2019-11-21T09:29:00Z">
        <w:r w:rsidR="000959B7" w:rsidRPr="000E32B1">
          <w:t xml:space="preserve">subscribe to </w:t>
        </w:r>
        <w:r w:rsidR="00961B13" w:rsidRPr="000E32B1">
          <w:t>subscription related events</w:t>
        </w:r>
      </w:ins>
      <w:ins w:id="187" w:author="Rev1" w:date="2019-11-21T09:30:00Z">
        <w:r w:rsidR="00961B13" w:rsidRPr="000E32B1">
          <w:t>.</w:t>
        </w:r>
      </w:ins>
      <w:ins w:id="188" w:author="Rev1" w:date="2019-11-21T09:28:00Z">
        <w:r w:rsidR="000959B7" w:rsidRPr="000E32B1">
          <w:t xml:space="preserve"> </w:t>
        </w:r>
      </w:ins>
      <w:ins w:id="189" w:author=" 作者 1" w:date="2019-11-08T18:03:00Z">
        <w:r w:rsidRPr="000E32B1">
          <w:t xml:space="preserve">In this case, both the binding indication from NF_C and NF_A are provided to the NF service producer NF_B.  </w:t>
        </w:r>
      </w:ins>
    </w:p>
    <w:p w14:paraId="395C7259" w14:textId="4B7F680E" w:rsidR="00F716FE" w:rsidRDefault="003C5788">
      <w:ins w:id="190" w:author=" 作者 1" w:date="2019-11-08T18:03:00Z">
        <w:r w:rsidRPr="000E32B1">
          <w:t xml:space="preserve">The NF_C’s binding indication is used for reselection of a notification endpoint, which is used for event notification. The NF_A’s binding indication is used for reselection of a notification endpoint, which is used for subscription change </w:t>
        </w:r>
      </w:ins>
      <w:ins w:id="191" w:author="Rev1" w:date="2019-11-21T09:30:00Z">
        <w:r w:rsidR="00961B13" w:rsidRPr="000E32B1">
          <w:t xml:space="preserve">event </w:t>
        </w:r>
      </w:ins>
      <w:ins w:id="192" w:author=" 作者 1" w:date="2019-11-08T18:03:00Z">
        <w:r w:rsidRPr="000E32B1">
          <w:t>notification.</w:t>
        </w:r>
      </w:ins>
    </w:p>
    <w:p w14:paraId="395C725A" w14:textId="77777777" w:rsidR="00F716FE" w:rsidRDefault="003C5788">
      <w:pPr>
        <w:pStyle w:val="StartEndofChange"/>
      </w:pPr>
      <w:r>
        <w:rPr>
          <w:rFonts w:hint="eastAsia"/>
        </w:rPr>
        <w:t xml:space="preserve">* </w:t>
      </w:r>
      <w:r>
        <w:t>* * * End</w:t>
      </w:r>
      <w:r>
        <w:rPr>
          <w:rFonts w:hint="eastAsia"/>
        </w:rPr>
        <w:t xml:space="preserve"> of </w:t>
      </w:r>
      <w:r>
        <w:t xml:space="preserve">Changes * * * * </w:t>
      </w:r>
    </w:p>
    <w:p w14:paraId="395C725B" w14:textId="77777777" w:rsidR="00F716FE" w:rsidRDefault="00F716FE">
      <w:pPr>
        <w:rPr>
          <w:noProof/>
        </w:rPr>
      </w:pPr>
    </w:p>
    <w:sectPr w:rsidR="00F716F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8D2AE" w14:textId="77777777" w:rsidR="003E690E" w:rsidRDefault="003E690E">
      <w:r>
        <w:separator/>
      </w:r>
    </w:p>
  </w:endnote>
  <w:endnote w:type="continuationSeparator" w:id="0">
    <w:p w14:paraId="17C96632" w14:textId="77777777" w:rsidR="003E690E" w:rsidRDefault="003E6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2E1D9" w14:textId="77777777" w:rsidR="003E690E" w:rsidRDefault="003E690E">
      <w:r>
        <w:separator/>
      </w:r>
    </w:p>
  </w:footnote>
  <w:footnote w:type="continuationSeparator" w:id="0">
    <w:p w14:paraId="3667C666" w14:textId="77777777" w:rsidR="003E690E" w:rsidRDefault="003E69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C7263" w14:textId="77777777" w:rsidR="00F716FE" w:rsidRDefault="003C5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C7264" w14:textId="77777777" w:rsidR="00F716FE" w:rsidRDefault="00F716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C7265" w14:textId="77777777" w:rsidR="00F716FE" w:rsidRDefault="003C57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C7266" w14:textId="77777777" w:rsidR="00F716FE" w:rsidRDefault="00F716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FEE603D"/>
    <w:multiLevelType w:val="hybridMultilevel"/>
    <w:tmpl w:val="9BBAA910"/>
    <w:lvl w:ilvl="0" w:tplc="CC28D7E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BE11401"/>
    <w:multiLevelType w:val="hybridMultilevel"/>
    <w:tmpl w:val="0D164C18"/>
    <w:lvl w:ilvl="0" w:tplc="14B6FA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FCC5019"/>
    <w:multiLevelType w:val="hybridMultilevel"/>
    <w:tmpl w:val="6C62884A"/>
    <w:lvl w:ilvl="0" w:tplc="CC28D7E2">
      <w:start w:val="6"/>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ED2837"/>
    <w:multiLevelType w:val="hybridMultilevel"/>
    <w:tmpl w:val="2294E8A8"/>
    <w:lvl w:ilvl="0" w:tplc="A23419D2">
      <w:start w:val="201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1F21C9"/>
    <w:multiLevelType w:val="hybridMultilevel"/>
    <w:tmpl w:val="99A0F8FC"/>
    <w:lvl w:ilvl="0" w:tplc="CC28D7E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6"/>
  </w:num>
  <w:num w:numId="4">
    <w:abstractNumId w:val="8"/>
  </w:num>
  <w:num w:numId="5">
    <w:abstractNumId w:val="7"/>
  </w:num>
  <w:num w:numId="6">
    <w:abstractNumId w:val="5"/>
  </w:num>
  <w:num w:numId="7">
    <w:abstractNumId w:val="0"/>
  </w:num>
  <w:num w:numId="8">
    <w:abstractNumId w:val="13"/>
  </w:num>
  <w:num w:numId="9">
    <w:abstractNumId w:val="1"/>
  </w:num>
  <w:num w:numId="10">
    <w:abstractNumId w:val="12"/>
  </w:num>
  <w:num w:numId="11">
    <w:abstractNumId w:val="2"/>
  </w:num>
  <w:num w:numId="12">
    <w:abstractNumId w:val="4"/>
  </w:num>
  <w:num w:numId="13">
    <w:abstractNumId w:val="3"/>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作者 1">
    <w15:presenceInfo w15:providerId="None" w15:userId="作者 1"/>
  </w15:person>
  <w15:person w15:author="Rev1">
    <w15:presenceInfo w15:providerId="None" w15:userId="Rev1"/>
  </w15:person>
  <w15:person w15:author="Huawei-zfq1">
    <w15:presenceInfo w15:providerId="None" w15:userId="Huawei-zfq1"/>
  </w15:person>
  <w15:person w15:author="NTT DOCOMO">
    <w15:presenceInfo w15:providerId="None" w15:userId="NTT DOCOMO"/>
  </w15:person>
  <w15:person w15:author="Docomo">
    <w15:presenceInfo w15:providerId="None" w15:userId="Docomo"/>
  </w15:person>
  <w15:person w15:author=" 作者 1">
    <w15:presenceInfo w15:providerId="None" w15:userId=" 作者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6FE"/>
    <w:rsid w:val="00090C41"/>
    <w:rsid w:val="000959B7"/>
    <w:rsid w:val="000E32B1"/>
    <w:rsid w:val="001653B1"/>
    <w:rsid w:val="00193B11"/>
    <w:rsid w:val="001D0730"/>
    <w:rsid w:val="001F1186"/>
    <w:rsid w:val="00237C65"/>
    <w:rsid w:val="002D2751"/>
    <w:rsid w:val="003A019C"/>
    <w:rsid w:val="003C5788"/>
    <w:rsid w:val="003E690E"/>
    <w:rsid w:val="00460847"/>
    <w:rsid w:val="004C3D61"/>
    <w:rsid w:val="00534B50"/>
    <w:rsid w:val="007020D8"/>
    <w:rsid w:val="007F0275"/>
    <w:rsid w:val="007F0B39"/>
    <w:rsid w:val="00845318"/>
    <w:rsid w:val="008D06B5"/>
    <w:rsid w:val="00931D60"/>
    <w:rsid w:val="00961B13"/>
    <w:rsid w:val="00992872"/>
    <w:rsid w:val="009F25A6"/>
    <w:rsid w:val="00A21111"/>
    <w:rsid w:val="00AF4DA7"/>
    <w:rsid w:val="00B076E1"/>
    <w:rsid w:val="00C5431A"/>
    <w:rsid w:val="00D63301"/>
    <w:rsid w:val="00D766A2"/>
    <w:rsid w:val="00DF5AD4"/>
    <w:rsid w:val="00E46DB9"/>
    <w:rsid w:val="00F50396"/>
    <w:rsid w:val="00F716FE"/>
    <w:rsid w:val="00F927CF"/>
    <w:rsid w:val="00FE25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C719F"/>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paragraph" w:styleId="af1">
    <w:name w:val="List Paragraph"/>
    <w:basedOn w:val="a"/>
    <w:uiPriority w:val="34"/>
    <w:qFormat/>
    <w:pPr>
      <w:ind w:left="720"/>
      <w:contextualSpacing/>
    </w:pPr>
  </w:style>
  <w:style w:type="character" w:customStyle="1" w:styleId="B2Char">
    <w:name w:val="B2 Char"/>
    <w:link w:val="B2"/>
    <w:rPr>
      <w:rFonts w:ascii="Times New Roman" w:hAnsi="Times New Roman"/>
      <w:lang w:val="en-GB" w:eastAsia="en-US"/>
    </w:rPr>
  </w:style>
  <w:style w:type="character" w:customStyle="1" w:styleId="TANChar">
    <w:name w:val="TAN Char"/>
    <w:link w:val="TAN"/>
    <w:rPr>
      <w:rFonts w:ascii="Arial" w:hAnsi="Arial"/>
      <w:sz w:val="18"/>
      <w:lang w:val="en-GB" w:eastAsia="en-US"/>
    </w:rPr>
  </w:style>
  <w:style w:type="character" w:customStyle="1" w:styleId="B1Char1">
    <w:name w:val="B1 Char1"/>
    <w:locked/>
    <w:rPr>
      <w:color w:val="000000"/>
      <w:lang w:val="en-GB" w:eastAsia="ja-JP"/>
    </w:rPr>
  </w:style>
  <w:style w:type="paragraph" w:customStyle="1" w:styleId="NormTop">
    <w:name w:val="NormTop"/>
    <w:basedOn w:val="a"/>
    <w:next w:val="a"/>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Char">
    <w:name w:val="NO Char"/>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fontstyle01">
    <w:name w:val="fontstyle01"/>
    <w:basedOn w:val="a0"/>
    <w:rPr>
      <w:rFonts w:ascii="TimesNewRomanPSMT" w:hAnsi="TimesNewRomanPSMT" w:hint="default"/>
      <w:b w:val="0"/>
      <w:bCs w:val="0"/>
      <w:i w:val="0"/>
      <w:iCs w:val="0"/>
      <w:color w:val="000000"/>
      <w:sz w:val="20"/>
      <w:szCs w:val="20"/>
    </w:rPr>
  </w:style>
  <w:style w:type="paragraph" w:styleId="af2">
    <w:name w:val="caption"/>
    <w:basedOn w:val="a"/>
    <w:next w:val="a"/>
    <w:unhideWhenUsed/>
    <w:qFormat/>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158694156">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BB70-68AE-4B3C-921D-08622F76C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1687</Words>
  <Characters>9622</Characters>
  <Application>Microsoft Office Word</Application>
  <DocSecurity>0</DocSecurity>
  <Lines>80</Lines>
  <Paragraphs>22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3</cp:revision>
  <cp:lastPrinted>1900-01-01T08:00:00Z</cp:lastPrinted>
  <dcterms:created xsi:type="dcterms:W3CDTF">2019-11-22T07:47:00Z</dcterms:created>
  <dcterms:modified xsi:type="dcterms:W3CDTF">2019-11-22T07:48:00Z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_2015_ms_pID_725343">
    <vt:lpwstr>(3)bW2bxzs+mQpD3L7wX/E0ev96J0UEeCvH7vuQ7kexF4ki7IJiJGoOFKHBzJTWu62I0AambDiP
35mS7uA1DO/ncEj+7YjI3MneMrods+CyY05haZt518p7i2kXdETM5ZedTIPBUYyftvT3DeRw
MVyxDbyuUSEU7lzk7W9AcAniQjdgHZ/XYX7rFVtj8j6JEAULi0zK3RUZb9doK/XESilANeoZ
DvEXA4gawWUe4kti85</vt:lpwstr>
  </property>
  <property fmtid="{D5CDD505-2E9C-101B-9397-08002B2CF9AE}" pid="22" name="_2015_ms_pID_7253431">
    <vt:lpwstr>WLbUegpmP2LMGcoCGrbK6SbyrTBUYZOFfP9ZtbkiYKSr66Dbv592TW
YIN1raEhy/neIeOUny5Ztk7LTE+FKbEwiFWPaLN3mcNd1QX0EgBRwXZqlSBdUF6AWzZcHUq9
cY7HPGgW017AEOKLFJecsGh5CfICPTdzppORtYlW2Lxzx+hnDL8QZlFVJG9YMZXVuBhc6s25
GLiRpyrjx1HbkG0hgKDLwDES6AM+xvApFcSk</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1557236962</vt:lpwstr>
  </property>
</Properties>
</file>